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displacedByCustomXml="next"/>
    <w:bookmarkEnd w:id="0" w:displacedByCustomXml="next"/>
    <w:sdt>
      <w:sdtPr>
        <w:tag w:val="goog_rdk_0"/>
        <w:id w:val="-1341160551"/>
        <w:showingPlcHdr/>
      </w:sdtPr>
      <w:sdtEndPr/>
      <w:sdtContent>
        <w:p w14:paraId="527DF54F" w14:textId="4DED0B06" w:rsidR="00D8748C" w:rsidRDefault="0003274F">
          <w:pPr>
            <w:pBdr>
              <w:top w:val="nil"/>
              <w:left w:val="nil"/>
              <w:bottom w:val="nil"/>
              <w:right w:val="nil"/>
              <w:between w:val="nil"/>
            </w:pBdr>
            <w:spacing w:after="0"/>
            <w:ind w:left="0" w:hanging="567"/>
            <w:rPr>
              <w:rFonts w:ascii="Arial Bold" w:eastAsia="Arial Bold" w:hAnsi="Arial Bold" w:cs="Arial Bold"/>
              <w:b/>
              <w:color w:val="000000"/>
              <w:sz w:val="36"/>
              <w:szCs w:val="36"/>
            </w:rPr>
          </w:pPr>
          <w:r>
            <w:t xml:space="preserve">     </w:t>
          </w:r>
        </w:p>
      </w:sdtContent>
    </w:sdt>
    <w:sdt>
      <w:sdtPr>
        <w:tag w:val="goog_rdk_1"/>
        <w:id w:val="-533888558"/>
      </w:sdtPr>
      <w:sdtEndPr>
        <w:rPr>
          <w:color w:val="FF0000"/>
          <w:sz w:val="24"/>
          <w:szCs w:val="24"/>
        </w:rPr>
      </w:sdtEndPr>
      <w:sdtContent>
        <w:p w14:paraId="6AAAC357" w14:textId="0B16B0A5" w:rsidR="00E5556D" w:rsidRDefault="00E5556D">
          <w:pPr>
            <w:pBdr>
              <w:top w:val="nil"/>
              <w:left w:val="nil"/>
              <w:bottom w:val="nil"/>
              <w:right w:val="nil"/>
              <w:between w:val="nil"/>
            </w:pBdr>
            <w:spacing w:before="240" w:after="120"/>
            <w:ind w:left="0" w:hanging="567"/>
            <w:rPr>
              <w:rFonts w:ascii="Arial Bold" w:eastAsia="Arial Bold" w:hAnsi="Arial Bold" w:cs="Arial Bold"/>
              <w:b/>
              <w:color w:val="000000"/>
              <w:sz w:val="36"/>
              <w:szCs w:val="36"/>
            </w:rPr>
          </w:pPr>
          <w:r>
            <w:rPr>
              <w:rFonts w:ascii="Arial Bold" w:eastAsia="Arial Bold" w:hAnsi="Arial Bold" w:cs="Arial Bold"/>
              <w:b/>
              <w:color w:val="000000"/>
              <w:sz w:val="36"/>
              <w:szCs w:val="36"/>
            </w:rPr>
            <w:t>Call-Off Schedule 9 B - (Security)</w:t>
          </w:r>
        </w:p>
        <w:p w14:paraId="4538CB17" w14:textId="5E31EB6D" w:rsidR="00D8748C" w:rsidRPr="00E5556D" w:rsidRDefault="00E5556D">
          <w:pPr>
            <w:pBdr>
              <w:top w:val="nil"/>
              <w:left w:val="nil"/>
              <w:bottom w:val="nil"/>
              <w:right w:val="nil"/>
              <w:between w:val="nil"/>
            </w:pBdr>
            <w:spacing w:before="240" w:after="120"/>
            <w:ind w:left="0" w:hanging="567"/>
            <w:rPr>
              <w:rFonts w:ascii="Arial Bold" w:eastAsia="Arial Bold" w:hAnsi="Arial Bold" w:cs="Arial Bold"/>
              <w:b/>
              <w:color w:val="FF0000"/>
              <w:sz w:val="24"/>
              <w:szCs w:val="24"/>
            </w:rPr>
          </w:pPr>
          <w:r>
            <w:rPr>
              <w:rFonts w:ascii="Arial Bold" w:eastAsia="Arial Bold" w:hAnsi="Arial Bold" w:cs="Arial Bold"/>
              <w:b/>
              <w:color w:val="000000"/>
              <w:sz w:val="24"/>
              <w:szCs w:val="24"/>
            </w:rPr>
            <w:t>For</w:t>
          </w:r>
          <w:r w:rsidRPr="00E5556D">
            <w:rPr>
              <w:rFonts w:ascii="Arial Bold" w:eastAsia="Arial Bold" w:hAnsi="Arial Bold" w:cs="Arial Bold"/>
              <w:b/>
              <w:color w:val="000000"/>
              <w:sz w:val="24"/>
              <w:szCs w:val="24"/>
            </w:rPr>
            <w:t xml:space="preserve"> contracts outside of the CSHR contract</w:t>
          </w:r>
          <w:r w:rsidR="00150011" w:rsidRPr="00E5556D">
            <w:rPr>
              <w:rFonts w:ascii="Arial Bold" w:eastAsia="Arial Bold" w:hAnsi="Arial Bold" w:cs="Arial Bold"/>
              <w:b/>
              <w:color w:val="FF0000"/>
              <w:sz w:val="24"/>
              <w:szCs w:val="24"/>
            </w:rPr>
            <w:t xml:space="preserve"> </w:t>
          </w:r>
        </w:p>
      </w:sdtContent>
    </w:sdt>
    <w:sdt>
      <w:sdtPr>
        <w:tag w:val="goog_rdk_2"/>
        <w:id w:val="-1099568461"/>
      </w:sdtPr>
      <w:sdtEndPr/>
      <w:sdtContent>
        <w:p w14:paraId="2ED400B5" w14:textId="77777777" w:rsidR="00D8748C" w:rsidRDefault="00E2553B">
          <w:pPr>
            <w:pBdr>
              <w:top w:val="nil"/>
              <w:left w:val="nil"/>
              <w:bottom w:val="nil"/>
              <w:right w:val="nil"/>
              <w:between w:val="nil"/>
            </w:pBdr>
            <w:spacing w:before="240" w:after="120"/>
            <w:ind w:left="567" w:hanging="567"/>
            <w:rPr>
              <w:rFonts w:eastAsia="Arial"/>
              <w:b/>
              <w:color w:val="000000"/>
              <w:sz w:val="24"/>
              <w:szCs w:val="24"/>
            </w:rPr>
          </w:pPr>
          <w:r>
            <w:rPr>
              <w:rFonts w:eastAsia="Arial"/>
              <w:b/>
              <w:color w:val="000000"/>
              <w:sz w:val="24"/>
              <w:szCs w:val="24"/>
              <w:highlight w:val="yellow"/>
            </w:rPr>
            <w:t>[Guidance Note:</w:t>
          </w:r>
          <w:r>
            <w:rPr>
              <w:rFonts w:eastAsia="Arial"/>
              <w:b/>
              <w:color w:val="000000"/>
              <w:sz w:val="24"/>
              <w:szCs w:val="24"/>
            </w:rPr>
            <w:t xml:space="preserve"> </w:t>
          </w:r>
          <w:r>
            <w:rPr>
              <w:rFonts w:eastAsia="Arial"/>
              <w:color w:val="000000"/>
              <w:sz w:val="24"/>
              <w:szCs w:val="24"/>
            </w:rPr>
            <w:t xml:space="preserve">Buyer to </w:t>
          </w:r>
          <w:proofErr w:type="gramStart"/>
          <w:r>
            <w:rPr>
              <w:rFonts w:eastAsia="Arial"/>
              <w:color w:val="000000"/>
              <w:sz w:val="24"/>
              <w:szCs w:val="24"/>
            </w:rPr>
            <w:t>Select</w:t>
          </w:r>
          <w:proofErr w:type="gramEnd"/>
          <w:r>
            <w:rPr>
              <w:rFonts w:eastAsia="Arial"/>
              <w:color w:val="000000"/>
              <w:sz w:val="24"/>
              <w:szCs w:val="24"/>
            </w:rPr>
            <w:t xml:space="preserve"> whether or when Part A (Short Form Security Requirements) or Part B (Long Form Security Requirements) should apply. Part B should be considered where there is a high level of risk to personal or sensitive data.]</w:t>
          </w:r>
          <w:r>
            <w:rPr>
              <w:rFonts w:eastAsia="Arial"/>
              <w:b/>
              <w:color w:val="000000"/>
              <w:sz w:val="24"/>
              <w:szCs w:val="24"/>
            </w:rPr>
            <w:t xml:space="preserve"> </w:t>
          </w:r>
        </w:p>
      </w:sdtContent>
    </w:sdt>
    <w:bookmarkStart w:id="1" w:name="bookmark=id.30j0zll" w:colFirst="0" w:colLast="0" w:displacedByCustomXml="next"/>
    <w:bookmarkEnd w:id="1" w:displacedByCustomXml="next"/>
    <w:bookmarkStart w:id="2" w:name="_heading=h.gjdgxs" w:colFirst="0" w:colLast="0" w:displacedByCustomXml="next"/>
    <w:bookmarkEnd w:id="2" w:displacedByCustomXml="next"/>
    <w:sdt>
      <w:sdtPr>
        <w:tag w:val="goog_rdk_3"/>
        <w:id w:val="878590070"/>
        <w:showingPlcHdr/>
      </w:sdtPr>
      <w:sdtEndPr/>
      <w:sdtContent>
        <w:p w14:paraId="162BE0F2" w14:textId="70F49286" w:rsidR="00D8748C" w:rsidRDefault="00CF1BA7">
          <w:pPr>
            <w:spacing w:after="200" w:line="276" w:lineRule="auto"/>
            <w:ind w:left="0"/>
            <w:jc w:val="left"/>
            <w:rPr>
              <w:sz w:val="24"/>
              <w:szCs w:val="24"/>
            </w:rPr>
          </w:pPr>
          <w:r>
            <w:t xml:space="preserve">     </w:t>
          </w:r>
        </w:p>
      </w:sdtContent>
    </w:sdt>
    <w:sdt>
      <w:sdtPr>
        <w:tag w:val="goog_rdk_4"/>
        <w:id w:val="1360319339"/>
      </w:sdtPr>
      <w:sdtEndPr/>
      <w:sdtContent>
        <w:p w14:paraId="2C615871" w14:textId="77777777" w:rsidR="00D8748C" w:rsidRDefault="00E2553B">
          <w:pPr>
            <w:pBdr>
              <w:top w:val="nil"/>
              <w:left w:val="nil"/>
              <w:bottom w:val="nil"/>
              <w:right w:val="nil"/>
              <w:between w:val="nil"/>
            </w:pBdr>
            <w:spacing w:before="240" w:after="120"/>
            <w:ind w:left="0" w:hanging="567"/>
            <w:rPr>
              <w:rFonts w:eastAsia="Arial"/>
              <w:b/>
              <w:color w:val="000000"/>
              <w:sz w:val="36"/>
              <w:szCs w:val="36"/>
            </w:rPr>
          </w:pPr>
          <w:r>
            <w:rPr>
              <w:rFonts w:eastAsia="Arial"/>
              <w:b/>
              <w:color w:val="000000"/>
              <w:sz w:val="36"/>
              <w:szCs w:val="36"/>
            </w:rPr>
            <w:t>Part A: Short Form Security Requirements</w:t>
          </w:r>
        </w:p>
      </w:sdtContent>
    </w:sdt>
    <w:sdt>
      <w:sdtPr>
        <w:tag w:val="goog_rdk_5"/>
        <w:id w:val="107100141"/>
      </w:sdtPr>
      <w:sdtEndPr/>
      <w:sdtContent>
        <w:p w14:paraId="2D8AA731"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t>D</w:t>
          </w:r>
          <w:r>
            <w:rPr>
              <w:rFonts w:ascii="Arial Bold" w:eastAsia="Arial Bold" w:hAnsi="Arial Bold" w:cs="Arial Bold"/>
              <w:b/>
              <w:color w:val="000000"/>
              <w:sz w:val="24"/>
              <w:szCs w:val="24"/>
            </w:rPr>
            <w:t>efinitions</w:t>
          </w:r>
        </w:p>
      </w:sdtContent>
    </w:sdt>
    <w:sdt>
      <w:sdtPr>
        <w:tag w:val="goog_rdk_6"/>
        <w:id w:val="-764064790"/>
      </w:sdtPr>
      <w:sdtEndPr/>
      <w:sdtContent>
        <w:p w14:paraId="3B3CC8DC"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In this Schedule, the following words shall have the following meanings and they shall supplement Joint Schedule 1 (Definitions):</w:t>
          </w:r>
        </w:p>
      </w:sdtContent>
    </w:sdt>
    <w:tbl>
      <w:tblPr>
        <w:tblStyle w:val="a"/>
        <w:tblW w:w="8234" w:type="dxa"/>
        <w:tblInd w:w="1008" w:type="dxa"/>
        <w:tblLayout w:type="fixed"/>
        <w:tblLook w:val="0400" w:firstRow="0" w:lastRow="0" w:firstColumn="0" w:lastColumn="0" w:noHBand="0" w:noVBand="1"/>
      </w:tblPr>
      <w:tblGrid>
        <w:gridCol w:w="2502"/>
        <w:gridCol w:w="5732"/>
      </w:tblGrid>
      <w:tr w:rsidR="00D8748C" w14:paraId="4BD7AB7C" w14:textId="77777777">
        <w:tc>
          <w:tcPr>
            <w:tcW w:w="2502" w:type="dxa"/>
            <w:shd w:val="clear" w:color="auto" w:fill="auto"/>
          </w:tcPr>
          <w:sdt>
            <w:sdtPr>
              <w:tag w:val="goog_rdk_7"/>
              <w:id w:val="-1451471550"/>
            </w:sdtPr>
            <w:sdtEndPr/>
            <w:sdtContent>
              <w:p w14:paraId="25F27365"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"Breach of Security"</w:t>
                </w:r>
              </w:p>
            </w:sdtContent>
          </w:sdt>
        </w:tc>
        <w:tc>
          <w:tcPr>
            <w:tcW w:w="5732" w:type="dxa"/>
            <w:shd w:val="clear" w:color="auto" w:fill="auto"/>
          </w:tcPr>
          <w:sdt>
            <w:sdtPr>
              <w:tag w:val="goog_rdk_8"/>
              <w:id w:val="514740071"/>
            </w:sdtPr>
            <w:sdtEndPr/>
            <w:sdtContent>
              <w:p w14:paraId="6141AA81"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the occurrence of:</w:t>
                </w:r>
              </w:p>
            </w:sdtContent>
          </w:sdt>
          <w:sdt>
            <w:sdtPr>
              <w:tag w:val="goog_rdk_9"/>
              <w:id w:val="-2117510382"/>
            </w:sdtPr>
            <w:sdtEndPr/>
            <w:sdtContent>
              <w:p w14:paraId="2F36F546"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p>
            </w:sdtContent>
          </w:sdt>
          <w:sdt>
            <w:sdtPr>
              <w:tag w:val="goog_rdk_10"/>
              <w:id w:val="483281000"/>
            </w:sdtPr>
            <w:sdtEndPr/>
            <w:sdtContent>
              <w:p w14:paraId="6A6C532C"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sdtContent>
          </w:sdt>
          <w:sdt>
            <w:sdtPr>
              <w:tag w:val="goog_rdk_11"/>
              <w:id w:val="614178436"/>
            </w:sdtPr>
            <w:sdtEndPr/>
            <w:sdtContent>
              <w:p w14:paraId="58BFA988"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in either case as more particularly set out in the Security Policy where the Buyer has required compliance therewith in accordance with paragraph 2.2;</w:t>
                </w:r>
              </w:p>
            </w:sdtContent>
          </w:sdt>
        </w:tc>
      </w:tr>
      <w:tr w:rsidR="00D8748C" w14:paraId="3D38933F" w14:textId="77777777">
        <w:tc>
          <w:tcPr>
            <w:tcW w:w="2502" w:type="dxa"/>
            <w:shd w:val="clear" w:color="auto" w:fill="auto"/>
          </w:tcPr>
          <w:sdt>
            <w:sdtPr>
              <w:tag w:val="goog_rdk_12"/>
              <w:id w:val="2136598000"/>
            </w:sdtPr>
            <w:sdtEndPr/>
            <w:sdtContent>
              <w:p w14:paraId="2BDA8F29"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 xml:space="preserve">"Security Management Plan" </w:t>
                </w:r>
              </w:p>
            </w:sdtContent>
          </w:sdt>
        </w:tc>
        <w:tc>
          <w:tcPr>
            <w:tcW w:w="5732" w:type="dxa"/>
            <w:shd w:val="clear" w:color="auto" w:fill="auto"/>
          </w:tcPr>
          <w:sdt>
            <w:sdtPr>
              <w:tag w:val="goog_rdk_13"/>
              <w:id w:val="-1590610143"/>
            </w:sdtPr>
            <w:sdtEndPr/>
            <w:sdtContent>
              <w:p w14:paraId="7AB2ECEF" w14:textId="77777777" w:rsidR="00D8748C" w:rsidRDefault="00E2553B">
                <w:pPr>
                  <w:numPr>
                    <w:ilvl w:val="0"/>
                    <w:numId w:val="3"/>
                  </w:numPr>
                  <w:pBdr>
                    <w:top w:val="nil"/>
                    <w:left w:val="nil"/>
                    <w:bottom w:val="nil"/>
                    <w:right w:val="nil"/>
                    <w:between w:val="nil"/>
                  </w:pBdr>
                  <w:tabs>
                    <w:tab w:val="left" w:pos="-179"/>
                  </w:tabs>
                  <w:spacing w:after="120"/>
                  <w:jc w:val="left"/>
                  <w:rPr>
                    <w:rFonts w:eastAsia="Arial"/>
                    <w:color w:val="000000"/>
                    <w:sz w:val="24"/>
                    <w:szCs w:val="24"/>
                  </w:rPr>
                </w:pPr>
                <w:proofErr w:type="gramStart"/>
                <w:r>
                  <w:rPr>
                    <w:rFonts w:eastAsia="Arial"/>
                    <w:color w:val="000000"/>
                    <w:sz w:val="24"/>
                    <w:szCs w:val="24"/>
                  </w:rPr>
                  <w:t>the</w:t>
                </w:r>
                <w:proofErr w:type="gramEnd"/>
                <w:r>
                  <w:rPr>
                    <w:rFonts w:eastAsia="Arial"/>
                    <w:color w:val="000000"/>
                    <w:sz w:val="24"/>
                    <w:szCs w:val="24"/>
                  </w:rPr>
                  <w:t xml:space="preserve"> Supplier's security management plan prepared pursuant to this Schedule, a draft of which has been provided by the Supplier to the Buyer and as updated from time to time.</w:t>
                </w:r>
              </w:p>
            </w:sdtContent>
          </w:sdt>
        </w:tc>
      </w:tr>
    </w:tbl>
    <w:sdt>
      <w:sdtPr>
        <w:tag w:val="goog_rdk_14"/>
        <w:id w:val="1306118731"/>
      </w:sdtPr>
      <w:sdtEndPr/>
      <w:sdtContent>
        <w:p w14:paraId="3E75ACA2"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Complying with security requirements and updates to them</w:t>
          </w:r>
        </w:p>
      </w:sdtContent>
    </w:sdt>
    <w:sdt>
      <w:sdtPr>
        <w:tag w:val="goog_rdk_15"/>
        <w:id w:val="394551006"/>
      </w:sdtPr>
      <w:sdtEndPr/>
      <w:sdtContent>
        <w:p w14:paraId="436C8709"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Buyer and the Supplier recognise that, where specified in Framework Schedule 4 (Framework Management), CCS shall have the right to enforce the Buyer's rights under this Schedule.</w:t>
          </w:r>
        </w:p>
      </w:sdtContent>
    </w:sdt>
    <w:sdt>
      <w:sdtPr>
        <w:tag w:val="goog_rdk_16"/>
        <w:id w:val="-903299040"/>
      </w:sdtPr>
      <w:sdtEndPr/>
      <w:sdtContent>
        <w:p w14:paraId="35854959"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 xml:space="preserve">The Supplier shall comply with the requirements in this Schedule in respect of the Security Management Plan. Where specified by a Buyer that has undertaken a Further Competition it shall also comply with the Security </w:t>
          </w:r>
          <w:proofErr w:type="gramStart"/>
          <w:r>
            <w:rPr>
              <w:rFonts w:eastAsia="Arial"/>
              <w:color w:val="000000"/>
              <w:sz w:val="24"/>
              <w:szCs w:val="24"/>
            </w:rPr>
            <w:t>Policy  and</w:t>
          </w:r>
          <w:proofErr w:type="gramEnd"/>
          <w:r>
            <w:rPr>
              <w:rFonts w:eastAsia="Arial"/>
              <w:color w:val="000000"/>
              <w:sz w:val="24"/>
              <w:szCs w:val="24"/>
            </w:rPr>
            <w:t xml:space="preserve"> shall ensure that the Security Management Plan produced by the Supplier fully complies with the Security Policy. </w:t>
          </w:r>
        </w:p>
      </w:sdtContent>
    </w:sdt>
    <w:sdt>
      <w:sdtPr>
        <w:tag w:val="goog_rdk_17"/>
        <w:id w:val="-363592851"/>
      </w:sdtPr>
      <w:sdtEndPr/>
      <w:sdtContent>
        <w:p w14:paraId="555BB672"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Where the Security Policy applies the Buyer shall notify the Supplier of any changes or proposed changes to the Security Policy.</w:t>
          </w:r>
        </w:p>
      </w:sdtContent>
    </w:sdt>
    <w:sdt>
      <w:sdtPr>
        <w:tag w:val="goog_rdk_18"/>
        <w:id w:val="-1176338197"/>
      </w:sdtPr>
      <w:sdtEndPr/>
      <w:sdtContent>
        <w:p w14:paraId="3A730875"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sdtContent>
    </w:sdt>
    <w:sdt>
      <w:sdtPr>
        <w:tag w:val="goog_rdk_19"/>
        <w:id w:val="292103595"/>
      </w:sdtPr>
      <w:sdtEndPr/>
      <w:sdtContent>
        <w:p w14:paraId="6A18508F"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Until and/or unless a change to the Charges is agreed by the Buyer pursuant to the Variation Procedure the Supplier shall continue to provide the Deliverables in accordance with its existing obligations.</w:t>
          </w:r>
        </w:p>
      </w:sdtContent>
    </w:sdt>
    <w:sdt>
      <w:sdtPr>
        <w:tag w:val="goog_rdk_20"/>
        <w:id w:val="1535925680"/>
      </w:sdtPr>
      <w:sdtEndPr/>
      <w:sdtContent>
        <w:p w14:paraId="41D778E8"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Security Standards</w:t>
          </w:r>
        </w:p>
      </w:sdtContent>
    </w:sdt>
    <w:sdt>
      <w:sdtPr>
        <w:tag w:val="goog_rdk_21"/>
        <w:id w:val="2099507918"/>
      </w:sdtPr>
      <w:sdtEndPr/>
      <w:sdtContent>
        <w:p w14:paraId="024638E6"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Supplier acknowledges that the Buyer places great emphasis on the reliability of the performance of the Deliverables, confidentiality, integrity and availability of information and consequently on security.</w:t>
          </w:r>
        </w:p>
      </w:sdtContent>
    </w:sdt>
    <w:bookmarkStart w:id="3" w:name="_heading=h.1fob9te" w:colFirst="0" w:colLast="0" w:displacedByCustomXml="next"/>
    <w:bookmarkEnd w:id="3" w:displacedByCustomXml="next"/>
    <w:sdt>
      <w:sdtPr>
        <w:tag w:val="goog_rdk_22"/>
        <w:id w:val="778604045"/>
      </w:sdtPr>
      <w:sdtEndPr/>
      <w:sdtContent>
        <w:p w14:paraId="5B017026"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Supplier shall be responsible for the effective performance of its security obligations and shall at all times provide a level of security which:</w:t>
          </w:r>
        </w:p>
      </w:sdtContent>
    </w:sdt>
    <w:sdt>
      <w:sdtPr>
        <w:tag w:val="goog_rdk_23"/>
        <w:id w:val="-685283129"/>
      </w:sdtPr>
      <w:sdtEndPr/>
      <w:sdtContent>
        <w:p w14:paraId="61383C2B"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is in accordance with the Law and this Contract; </w:t>
          </w:r>
        </w:p>
      </w:sdtContent>
    </w:sdt>
    <w:sdt>
      <w:sdtPr>
        <w:tag w:val="goog_rdk_24"/>
        <w:id w:val="-78216122"/>
      </w:sdtPr>
      <w:sdtEndPr/>
      <w:sdtContent>
        <w:p w14:paraId="456930B6"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as a minimum demonstrates Good Industry Practice;</w:t>
          </w:r>
        </w:p>
      </w:sdtContent>
    </w:sdt>
    <w:sdt>
      <w:sdtPr>
        <w:tag w:val="goog_rdk_25"/>
        <w:id w:val="-735930999"/>
      </w:sdtPr>
      <w:sdtEndPr/>
      <w:sdtContent>
        <w:p w14:paraId="6F7E8FF4"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meets any specific security threats of immediate relevance to the Deliverables and/or the Government Data; and</w:t>
          </w:r>
        </w:p>
      </w:sdtContent>
    </w:sdt>
    <w:sdt>
      <w:sdtPr>
        <w:tag w:val="goog_rdk_26"/>
        <w:id w:val="-45452555"/>
      </w:sdtPr>
      <w:sdtEndPr/>
      <w:sdtContent>
        <w:p w14:paraId="65657BAC"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proofErr w:type="gramStart"/>
          <w:r>
            <w:rPr>
              <w:rFonts w:eastAsia="Arial"/>
              <w:color w:val="000000"/>
              <w:sz w:val="24"/>
              <w:szCs w:val="24"/>
            </w:rPr>
            <w:t>where</w:t>
          </w:r>
          <w:proofErr w:type="gramEnd"/>
          <w:r>
            <w:rPr>
              <w:rFonts w:eastAsia="Arial"/>
              <w:color w:val="000000"/>
              <w:sz w:val="24"/>
              <w:szCs w:val="24"/>
            </w:rPr>
            <w:t xml:space="preserve"> specified by the Buyer in accordance with paragraph 2.2 complies with the Security Policy and the ICT Policy.</w:t>
          </w:r>
        </w:p>
      </w:sdtContent>
    </w:sdt>
    <w:sdt>
      <w:sdtPr>
        <w:tag w:val="goog_rdk_27"/>
        <w:id w:val="1884206181"/>
      </w:sdtPr>
      <w:sdtEndPr/>
      <w:sdtContent>
        <w:p w14:paraId="01467564"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references to standards, guidance and policies contained or set out in Paragraph 3.2 shall be deemed to be references to such items as developed and updated and to any successor to or replacement for such standards, guidance and policies, as notified to the Supplier from time to time.</w:t>
          </w:r>
        </w:p>
      </w:sdtContent>
    </w:sdt>
    <w:sdt>
      <w:sdtPr>
        <w:tag w:val="goog_rdk_28"/>
        <w:id w:val="-173737214"/>
      </w:sdtPr>
      <w:sdtEndPr/>
      <w:sdtContent>
        <w:p w14:paraId="07123321"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 xml:space="preserve">In the event of any inconsistency in the provisions of the above standards, guidance and policies, the Supplier should notify the Buyer's Representative of such inconsistency immediately upon becoming aware of the same, and the Buyer's Representative shall, as soon as practicable, </w:t>
          </w:r>
          <w:proofErr w:type="gramStart"/>
          <w:r>
            <w:rPr>
              <w:rFonts w:eastAsia="Arial"/>
              <w:color w:val="000000"/>
              <w:sz w:val="24"/>
              <w:szCs w:val="24"/>
            </w:rPr>
            <w:t>advise</w:t>
          </w:r>
          <w:proofErr w:type="gramEnd"/>
          <w:r>
            <w:rPr>
              <w:rFonts w:eastAsia="Arial"/>
              <w:color w:val="000000"/>
              <w:sz w:val="24"/>
              <w:szCs w:val="24"/>
            </w:rPr>
            <w:t xml:space="preserve"> the Supplier which provision the Supplier shall be required to comply with.</w:t>
          </w:r>
        </w:p>
      </w:sdtContent>
    </w:sdt>
    <w:sdt>
      <w:sdtPr>
        <w:tag w:val="goog_rdk_29"/>
        <w:id w:val="-576902099"/>
      </w:sdtPr>
      <w:sdtEndPr/>
      <w:sdtContent>
        <w:p w14:paraId="60403C80"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t>S</w:t>
          </w:r>
          <w:r>
            <w:rPr>
              <w:rFonts w:ascii="Arial Bold" w:eastAsia="Arial Bold" w:hAnsi="Arial Bold" w:cs="Arial Bold"/>
              <w:b/>
              <w:color w:val="000000"/>
              <w:sz w:val="24"/>
              <w:szCs w:val="24"/>
            </w:rPr>
            <w:t>ecurity Management Plan</w:t>
          </w:r>
        </w:p>
      </w:sdtContent>
    </w:sdt>
    <w:bookmarkStart w:id="4" w:name="_heading=h.3znysh7" w:colFirst="0" w:colLast="0" w:displacedByCustomXml="next"/>
    <w:bookmarkEnd w:id="4" w:displacedByCustomXml="next"/>
    <w:sdt>
      <w:sdtPr>
        <w:tag w:val="goog_rdk_30"/>
        <w:id w:val="275386553"/>
      </w:sdtPr>
      <w:sdtEndPr/>
      <w:sdtContent>
        <w:p w14:paraId="1B5DD2BB"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Introduction</w:t>
          </w:r>
        </w:p>
      </w:sdtContent>
    </w:sdt>
    <w:bookmarkStart w:id="5" w:name="_heading=h.2et92p0" w:colFirst="0" w:colLast="0" w:displacedByCustomXml="next"/>
    <w:bookmarkEnd w:id="5" w:displacedByCustomXml="next"/>
    <w:sdt>
      <w:sdtPr>
        <w:tag w:val="goog_rdk_31"/>
        <w:id w:val="-698393000"/>
      </w:sdtPr>
      <w:sdtEndPr/>
      <w:sdtContent>
        <w:p w14:paraId="796A1204"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Supplier shall develop and maintain a Security Management Plan in accordance with this Schedule. The Supplier shall thereafter comply with its obligations set out in the Security Management Plan.</w:t>
          </w:r>
        </w:p>
      </w:sdtContent>
    </w:sdt>
    <w:bookmarkStart w:id="6" w:name="_heading=h.tyjcwt" w:colFirst="0" w:colLast="0" w:displacedByCustomXml="next"/>
    <w:bookmarkEnd w:id="6" w:displacedByCustomXml="next"/>
    <w:sdt>
      <w:sdtPr>
        <w:tag w:val="goog_rdk_32"/>
        <w:id w:val="-1692757075"/>
      </w:sdtPr>
      <w:sdtEndPr/>
      <w:sdtContent>
        <w:p w14:paraId="75422B98"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Content of the Security Management Plan</w:t>
          </w:r>
        </w:p>
      </w:sdtContent>
    </w:sdt>
    <w:bookmarkStart w:id="7" w:name="_heading=h.3dy6vkm" w:colFirst="0" w:colLast="0" w:displacedByCustomXml="next"/>
    <w:bookmarkEnd w:id="7" w:displacedByCustomXml="next"/>
    <w:sdt>
      <w:sdtPr>
        <w:tag w:val="goog_rdk_33"/>
        <w:id w:val="-1500956334"/>
      </w:sdtPr>
      <w:sdtEndPr/>
      <w:sdtContent>
        <w:p w14:paraId="068F6813" w14:textId="77777777" w:rsidR="00D8748C" w:rsidRDefault="00E2553B">
          <w:pPr>
            <w:keepNext/>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Security Management Plan shall:</w:t>
          </w:r>
        </w:p>
      </w:sdtContent>
    </w:sdt>
    <w:sdt>
      <w:sdtPr>
        <w:tag w:val="goog_rdk_34"/>
        <w:id w:val="1432552058"/>
      </w:sdtPr>
      <w:sdtEndPr/>
      <w:sdtContent>
        <w:p w14:paraId="46984C23"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comply with the principles of security set out in Paragraph 3 and any other provisions of this Contract relevant to security;</w:t>
          </w:r>
        </w:p>
      </w:sdtContent>
    </w:sdt>
    <w:sdt>
      <w:sdtPr>
        <w:tag w:val="goog_rdk_35"/>
        <w:id w:val="1401867752"/>
      </w:sdtPr>
      <w:sdtEndPr/>
      <w:sdtContent>
        <w:p w14:paraId="5BADAD22"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identify the necessary delegated organisational roles for those responsible for ensuring it is complied with by the Supplier;</w:t>
          </w:r>
        </w:p>
      </w:sdtContent>
    </w:sdt>
    <w:sdt>
      <w:sdtPr>
        <w:tag w:val="goog_rdk_36"/>
        <w:id w:val="-1646272056"/>
      </w:sdtPr>
      <w:sdtEndPr/>
      <w:sdtContent>
        <w:p w14:paraId="30D7EA10"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sdtContent>
    </w:sdt>
    <w:sdt>
      <w:sdtPr>
        <w:tag w:val="goog_rdk_37"/>
        <w:id w:val="751470200"/>
      </w:sdtPr>
      <w:sdtEndPr/>
      <w:sdtContent>
        <w:p w14:paraId="663B3330"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sdtContent>
    </w:sdt>
    <w:sdt>
      <w:sdtPr>
        <w:tag w:val="goog_rdk_38"/>
        <w:id w:val="-103040203"/>
      </w:sdtPr>
      <w:sdtEndPr/>
      <w:sdtContent>
        <w:p w14:paraId="0827AE4E"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Contract;</w:t>
          </w:r>
        </w:p>
      </w:sdtContent>
    </w:sdt>
    <w:bookmarkStart w:id="8" w:name="_heading=h.1t3h5sf" w:colFirst="0" w:colLast="0" w:displacedByCustomXml="next"/>
    <w:bookmarkEnd w:id="8" w:displacedByCustomXml="next"/>
    <w:sdt>
      <w:sdtPr>
        <w:tag w:val="goog_rdk_39"/>
        <w:id w:val="1128669269"/>
      </w:sdtPr>
      <w:sdtEndPr/>
      <w:sdtContent>
        <w:p w14:paraId="75568F18"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set out the plans for transitioning all security arrangements and responsibilities for the Supplier to meet the full obligations of the security requirements set out in this Contract and, where necessary in accordance with paragraph 2.2 the Security Policy; and</w:t>
          </w:r>
        </w:p>
      </w:sdtContent>
    </w:sdt>
    <w:bookmarkStart w:id="9" w:name="_heading=h.4d34og8" w:colFirst="0" w:colLast="0" w:displacedByCustomXml="next"/>
    <w:bookmarkEnd w:id="9" w:displacedByCustomXml="next"/>
    <w:sdt>
      <w:sdtPr>
        <w:tag w:val="goog_rdk_40"/>
        <w:id w:val="-1169564622"/>
      </w:sdtPr>
      <w:sdtEndPr/>
      <w:sdtContent>
        <w:p w14:paraId="14BC84BB"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p>
      </w:sdtContent>
    </w:sdt>
    <w:bookmarkStart w:id="10" w:name="_heading=h.2s8eyo1" w:colFirst="0" w:colLast="0" w:displacedByCustomXml="next"/>
    <w:bookmarkEnd w:id="10" w:displacedByCustomXml="next"/>
    <w:sdt>
      <w:sdtPr>
        <w:tag w:val="goog_rdk_41"/>
        <w:id w:val="-859501865"/>
      </w:sdtPr>
      <w:sdtEndPr/>
      <w:sdtContent>
        <w:p w14:paraId="1F3CBAE6"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Development of the Security Management Plan</w:t>
          </w:r>
        </w:p>
      </w:sdtContent>
    </w:sdt>
    <w:bookmarkStart w:id="11" w:name="_heading=h.17dp8vu" w:colFirst="0" w:colLast="0" w:displacedByCustomXml="next"/>
    <w:bookmarkEnd w:id="11" w:displacedByCustomXml="next"/>
    <w:sdt>
      <w:sdtPr>
        <w:tag w:val="goog_rdk_42"/>
        <w:id w:val="696278698"/>
      </w:sdtPr>
      <w:sdtEndPr/>
      <w:sdtContent>
        <w:p w14:paraId="77DACF89"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Within twenty (20)</w:t>
          </w:r>
          <w:r>
            <w:rPr>
              <w:rFonts w:eastAsia="Arial"/>
              <w:b/>
              <w:color w:val="000000"/>
              <w:sz w:val="24"/>
              <w:szCs w:val="24"/>
            </w:rPr>
            <w:t xml:space="preserve"> </w:t>
          </w:r>
          <w:r>
            <w:rPr>
              <w:rFonts w:eastAsia="Arial"/>
              <w:color w:val="000000"/>
              <w:sz w:val="24"/>
              <w:szCs w:val="24"/>
            </w:rPr>
            <w:t xml:space="preserve">Working Days after the Start Date and in accordance with Paragraph 4.4, the Supplier shall prepare and deliver to the Buyer for Approval a fully complete and up to date Security Management Plan which will be based on the draft Security Management Plan. </w:t>
          </w:r>
        </w:p>
      </w:sdtContent>
    </w:sdt>
    <w:bookmarkStart w:id="12" w:name="_heading=h.3rdcrjn" w:colFirst="0" w:colLast="0" w:displacedByCustomXml="next"/>
    <w:bookmarkEnd w:id="12" w:displacedByCustomXml="next"/>
    <w:sdt>
      <w:sdtPr>
        <w:tag w:val="goog_rdk_43"/>
        <w:id w:val="-251192850"/>
      </w:sdtPr>
      <w:sdtEndPr/>
      <w:sdtContent>
        <w:p w14:paraId="2058ADA3"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If the Security Management Plan submitted to the Buyer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Days of a notice of non-approval from the Buyer and re-submit to the Buyer for Approval.  The Parties will use all reasonable endeavours to ensure that the approval process takes as little time as </w:t>
          </w:r>
          <w:proofErr w:type="gramStart"/>
          <w:r>
            <w:rPr>
              <w:rFonts w:eastAsia="Arial"/>
              <w:color w:val="000000"/>
              <w:sz w:val="24"/>
              <w:szCs w:val="24"/>
            </w:rPr>
            <w:t>possible and</w:t>
          </w:r>
          <w:proofErr w:type="gramEnd"/>
          <w:r>
            <w:rPr>
              <w:rFonts w:eastAsia="Arial"/>
              <w:color w:val="000000"/>
              <w:sz w:val="24"/>
              <w:szCs w:val="24"/>
            </w:rPr>
            <w:t xml:space="preserve"> in any event no longer than fifteen (15) Working Days from the date of its first submission to the Buyer.  If the Buyer does not approve the Security Management Plan following its resubmission, the matter will be resolved in accordance with the Dispute Resolution Procedure. </w:t>
          </w:r>
        </w:p>
      </w:sdtContent>
    </w:sdt>
    <w:bookmarkStart w:id="13" w:name="_heading=h.26in1rg" w:colFirst="0" w:colLast="0" w:displacedByCustomXml="next"/>
    <w:bookmarkEnd w:id="13" w:displacedByCustomXml="next"/>
    <w:sdt>
      <w:sdtPr>
        <w:tag w:val="goog_rdk_44"/>
        <w:id w:val="41256880"/>
      </w:sdtPr>
      <w:sdtEndPr/>
      <w:sdtContent>
        <w:p w14:paraId="050A0B3A"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Buyer shall not unreasonably withhold or delay its decision to Approve or not the Security Management Plan pursuant to Paragraph 4.3.2.  However a refusal by the Buyer to Approve the Security Management Plan on the grounds that it does not comply with the requirements set out in Paragraph 4.2 shall be deemed to be reasonable.</w:t>
          </w:r>
        </w:p>
      </w:sdtContent>
    </w:sdt>
    <w:sdt>
      <w:sdtPr>
        <w:tag w:val="goog_rdk_45"/>
        <w:id w:val="-926110128"/>
      </w:sdtPr>
      <w:sdtEndPr/>
      <w:sdtContent>
        <w:p w14:paraId="6D5D6EB5"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Approval by the Buyer of the Security Management Plan pursuant to Paragraph 4.3.2 or of any change to the Security Management Plan in accordance with Paragraph 4.4 shall not relieve the Supplier of its obligations under this Schedule. </w:t>
          </w:r>
        </w:p>
      </w:sdtContent>
    </w:sdt>
    <w:bookmarkStart w:id="14" w:name="_heading=h.lnxbz9" w:colFirst="0" w:colLast="0" w:displacedByCustomXml="next"/>
    <w:bookmarkEnd w:id="14" w:displacedByCustomXml="next"/>
    <w:sdt>
      <w:sdtPr>
        <w:tag w:val="goog_rdk_46"/>
        <w:id w:val="-1989461578"/>
      </w:sdtPr>
      <w:sdtEndPr/>
      <w:sdtContent>
        <w:p w14:paraId="346D1043"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Amendment of the Security Management Plan</w:t>
          </w:r>
        </w:p>
      </w:sdtContent>
    </w:sdt>
    <w:bookmarkStart w:id="15" w:name="_heading=h.35nkun2" w:colFirst="0" w:colLast="0" w:displacedByCustomXml="next"/>
    <w:bookmarkEnd w:id="15" w:displacedByCustomXml="next"/>
    <w:sdt>
      <w:sdtPr>
        <w:tag w:val="goog_rdk_47"/>
        <w:id w:val="1478726024"/>
      </w:sdtPr>
      <w:sdtEndPr/>
      <w:sdtContent>
        <w:p w14:paraId="5715B394" w14:textId="77777777" w:rsidR="00D8748C" w:rsidRDefault="00E2553B">
          <w:pPr>
            <w:keepNext/>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Security Management Plan shall be fully reviewed and updated by the Supplier at least annually to reflect:</w:t>
          </w:r>
        </w:p>
      </w:sdtContent>
    </w:sdt>
    <w:sdt>
      <w:sdtPr>
        <w:tag w:val="goog_rdk_48"/>
        <w:id w:val="1620799567"/>
      </w:sdtPr>
      <w:sdtEndPr/>
      <w:sdtContent>
        <w:p w14:paraId="76971B6A"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emerging changes in Good Industry Practice;</w:t>
          </w:r>
        </w:p>
      </w:sdtContent>
    </w:sdt>
    <w:sdt>
      <w:sdtPr>
        <w:tag w:val="goog_rdk_49"/>
        <w:id w:val="-833766677"/>
      </w:sdtPr>
      <w:sdtEndPr/>
      <w:sdtContent>
        <w:p w14:paraId="1E03ABDE"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 xml:space="preserve">any change or proposed change to the Deliverables and/or associated processes; </w:t>
          </w:r>
        </w:p>
      </w:sdtContent>
    </w:sdt>
    <w:sdt>
      <w:sdtPr>
        <w:tag w:val="goog_rdk_50"/>
        <w:id w:val="865791858"/>
      </w:sdtPr>
      <w:sdtEndPr/>
      <w:sdtContent>
        <w:p w14:paraId="0DE52EF4"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 xml:space="preserve">where necessary in accordance with paragraph 2.2, any change to the Security Policy; </w:t>
          </w:r>
        </w:p>
      </w:sdtContent>
    </w:sdt>
    <w:sdt>
      <w:sdtPr>
        <w:tag w:val="goog_rdk_51"/>
        <w:id w:val="1284611675"/>
      </w:sdtPr>
      <w:sdtEndPr/>
      <w:sdtContent>
        <w:p w14:paraId="2C470F2C"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any new perceived or changed security threats; and</w:t>
          </w:r>
        </w:p>
      </w:sdtContent>
    </w:sdt>
    <w:sdt>
      <w:sdtPr>
        <w:tag w:val="goog_rdk_52"/>
        <w:id w:val="1656408185"/>
      </w:sdtPr>
      <w:sdtEndPr/>
      <w:sdtContent>
        <w:p w14:paraId="3D1DDE3B"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proofErr w:type="gramStart"/>
          <w:r>
            <w:rPr>
              <w:rFonts w:eastAsia="Arial"/>
              <w:color w:val="000000"/>
              <w:sz w:val="24"/>
              <w:szCs w:val="24"/>
            </w:rPr>
            <w:t>any</w:t>
          </w:r>
          <w:proofErr w:type="gramEnd"/>
          <w:r>
            <w:rPr>
              <w:rFonts w:eastAsia="Arial"/>
              <w:color w:val="000000"/>
              <w:sz w:val="24"/>
              <w:szCs w:val="24"/>
            </w:rPr>
            <w:t xml:space="preserve"> reasonable change in requirements requested by the Buyer.</w:t>
          </w:r>
        </w:p>
      </w:sdtContent>
    </w:sdt>
    <w:bookmarkStart w:id="16" w:name="_heading=h.1ksv4uv" w:colFirst="0" w:colLast="0" w:displacedByCustomXml="next"/>
    <w:bookmarkEnd w:id="16" w:displacedByCustomXml="next"/>
    <w:sdt>
      <w:sdtPr>
        <w:tag w:val="goog_rdk_53"/>
        <w:id w:val="755627545"/>
      </w:sdtPr>
      <w:sdtEndPr/>
      <w:sdtContent>
        <w:p w14:paraId="3DE34FB5"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The Supplier shall provide the Buyer with the results of such reviews as soon as reasonably practicable after their completion and </w:t>
          </w:r>
          <w:r>
            <w:rPr>
              <w:rFonts w:eastAsia="Arial"/>
              <w:color w:val="000000"/>
              <w:sz w:val="24"/>
              <w:szCs w:val="24"/>
            </w:rPr>
            <w:lastRenderedPageBreak/>
            <w:t>amendment of the Security Management Plan at no additional cost to the Buyer. The results of the review shall include, without limitation:</w:t>
          </w:r>
        </w:p>
      </w:sdtContent>
    </w:sdt>
    <w:sdt>
      <w:sdtPr>
        <w:tag w:val="goog_rdk_54"/>
        <w:id w:val="-2096232027"/>
      </w:sdtPr>
      <w:sdtEndPr/>
      <w:sdtContent>
        <w:p w14:paraId="5475972A"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suggested improvements to the effectiveness of the Security Management Plan;</w:t>
          </w:r>
        </w:p>
      </w:sdtContent>
    </w:sdt>
    <w:sdt>
      <w:sdtPr>
        <w:tag w:val="goog_rdk_55"/>
        <w:id w:val="1410578486"/>
      </w:sdtPr>
      <w:sdtEndPr/>
      <w:sdtContent>
        <w:p w14:paraId="3E34F9E1"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updates to the risk assessments; and</w:t>
          </w:r>
        </w:p>
      </w:sdtContent>
    </w:sdt>
    <w:sdt>
      <w:sdtPr>
        <w:tag w:val="goog_rdk_56"/>
        <w:id w:val="1594826871"/>
      </w:sdtPr>
      <w:sdtEndPr/>
      <w:sdtContent>
        <w:p w14:paraId="1162FB7E"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proofErr w:type="gramStart"/>
          <w:r>
            <w:rPr>
              <w:rFonts w:eastAsia="Arial"/>
              <w:color w:val="000000"/>
              <w:sz w:val="24"/>
              <w:szCs w:val="24"/>
            </w:rPr>
            <w:t>suggested</w:t>
          </w:r>
          <w:proofErr w:type="gramEnd"/>
          <w:r>
            <w:rPr>
              <w:rFonts w:eastAsia="Arial"/>
              <w:color w:val="000000"/>
              <w:sz w:val="24"/>
              <w:szCs w:val="24"/>
            </w:rPr>
            <w:t xml:space="preserve"> improvements in measuring the effectiveness of controls.</w:t>
          </w:r>
        </w:p>
      </w:sdtContent>
    </w:sdt>
    <w:bookmarkStart w:id="17" w:name="_heading=h.44sinio" w:colFirst="0" w:colLast="0" w:displacedByCustomXml="next"/>
    <w:bookmarkEnd w:id="17" w:displacedByCustomXml="next"/>
    <w:sdt>
      <w:sdtPr>
        <w:tag w:val="goog_rdk_57"/>
        <w:id w:val="-1230842784"/>
      </w:sdtPr>
      <w:sdtEndPr/>
      <w:sdtContent>
        <w:p w14:paraId="1D56C095"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Subject to Paragraph 4.4.4, any change or amendment which the Supplier proposes to make to the Security Management Plan (as a result of a review carried out in accordance with Paragraph 4.4.1, a request by the Buyer or otherwise) shall be subject to the Variation Procedure.</w:t>
          </w:r>
        </w:p>
      </w:sdtContent>
    </w:sdt>
    <w:bookmarkStart w:id="18" w:name="_heading=h.2jxsxqh" w:colFirst="0" w:colLast="0" w:displacedByCustomXml="next"/>
    <w:bookmarkEnd w:id="18" w:displacedByCustomXml="next"/>
    <w:sdt>
      <w:sdtPr>
        <w:tag w:val="goog_rdk_58"/>
        <w:id w:val="-639507555"/>
      </w:sdtPr>
      <w:sdtEndPr/>
      <w:sdtContent>
        <w:p w14:paraId="2426C343"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sdtContent>
    </w:sdt>
    <w:sdt>
      <w:sdtPr>
        <w:tag w:val="goog_rdk_59"/>
        <w:id w:val="1845349648"/>
      </w:sdtPr>
      <w:sdtEndPr/>
      <w:sdtContent>
        <w:p w14:paraId="7E1D9E7A" w14:textId="77777777" w:rsidR="00D8748C" w:rsidRDefault="00E2553B">
          <w:pPr>
            <w:keepNext/>
            <w:numPr>
              <w:ilvl w:val="0"/>
              <w:numId w:val="2"/>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breach</w:t>
          </w:r>
        </w:p>
      </w:sdtContent>
    </w:sdt>
    <w:bookmarkStart w:id="19" w:name="_heading=h.z337ya" w:colFirst="0" w:colLast="0" w:displacedByCustomXml="next"/>
    <w:bookmarkEnd w:id="19" w:displacedByCustomXml="next"/>
    <w:sdt>
      <w:sdtPr>
        <w:tag w:val="goog_rdk_60"/>
        <w:id w:val="1209137471"/>
      </w:sdtPr>
      <w:sdtEndPr/>
      <w:sdtContent>
        <w:p w14:paraId="5155B6EA" w14:textId="77777777" w:rsidR="00D8748C" w:rsidRDefault="00E2553B">
          <w:pPr>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p>
      </w:sdtContent>
    </w:sdt>
    <w:bookmarkStart w:id="20" w:name="_heading=h.3j2qqm3" w:colFirst="0" w:colLast="0" w:displacedByCustomXml="next"/>
    <w:bookmarkEnd w:id="20" w:displacedByCustomXml="next"/>
    <w:sdt>
      <w:sdtPr>
        <w:tag w:val="goog_rdk_61"/>
        <w:id w:val="1688170211"/>
      </w:sdtPr>
      <w:sdtEndPr/>
      <w:sdtContent>
        <w:p w14:paraId="60570DF1" w14:textId="77777777" w:rsidR="00D8748C" w:rsidRDefault="00E2553B">
          <w:pPr>
            <w:keepNext/>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Without prejudice to the security incident management process, upon becoming aware of any of the circumstances referred to in Paragraph 5.1, the Supplier shall:</w:t>
          </w:r>
        </w:p>
      </w:sdtContent>
    </w:sdt>
    <w:bookmarkStart w:id="21" w:name="_heading=h.1y810tw" w:colFirst="0" w:colLast="0" w:displacedByCustomXml="next"/>
    <w:bookmarkEnd w:id="21" w:displacedByCustomXml="next"/>
    <w:sdt>
      <w:sdtPr>
        <w:tag w:val="goog_rdk_62"/>
        <w:id w:val="1492439738"/>
      </w:sdtPr>
      <w:sdtEndPr/>
      <w:sdtContent>
        <w:p w14:paraId="06BEB5B7" w14:textId="77777777" w:rsidR="00D8748C" w:rsidRDefault="00E2553B">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immediately take all reasonable steps (which shall include any action or changes reasonably required by the Buyer) necessary to:</w:t>
          </w:r>
        </w:p>
      </w:sdtContent>
    </w:sdt>
    <w:sdt>
      <w:sdtPr>
        <w:tag w:val="goog_rdk_63"/>
        <w:id w:val="-1717498083"/>
      </w:sdtPr>
      <w:sdtEndPr/>
      <w:sdtContent>
        <w:p w14:paraId="5D4DD4D1"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minimise the extent of actual or potential harm caused by any Breach of Security;</w:t>
          </w:r>
        </w:p>
      </w:sdtContent>
    </w:sdt>
    <w:sdt>
      <w:sdtPr>
        <w:tag w:val="goog_rdk_64"/>
        <w:id w:val="532623917"/>
      </w:sdtPr>
      <w:sdtEndPr/>
      <w:sdtContent>
        <w:p w14:paraId="0DEA3DA1"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remedy such Breach of Security to the extent possible and protect the integrity of the Buyer and the provision of the Goods and/or Services to the extent within its control against any such Breach of Security or attempted Breach of Security; </w:t>
          </w:r>
        </w:p>
      </w:sdtContent>
    </w:sdt>
    <w:sdt>
      <w:sdtPr>
        <w:tag w:val="goog_rdk_65"/>
        <w:id w:val="734901032"/>
      </w:sdtPr>
      <w:sdtEndPr/>
      <w:sdtContent>
        <w:p w14:paraId="6E4B0BF2"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prevent an equivalent breach in the future exploiting the same cause failure; and</w:t>
          </w:r>
        </w:p>
      </w:sdtContent>
    </w:sdt>
    <w:sdt>
      <w:sdtPr>
        <w:tag w:val="goog_rdk_66"/>
        <w:id w:val="1536465086"/>
      </w:sdtPr>
      <w:sdtEndPr/>
      <w:sdtContent>
        <w:p w14:paraId="50164789"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as soon as reasonably practicable provide to the Buyer, where the Buyer so requests, full details (using the reporting mechanism defined by the Security Management Plan) of the Breach of Security or </w:t>
          </w:r>
          <w:r>
            <w:rPr>
              <w:rFonts w:eastAsia="Arial"/>
              <w:color w:val="000000"/>
              <w:sz w:val="24"/>
              <w:szCs w:val="24"/>
            </w:rPr>
            <w:lastRenderedPageBreak/>
            <w:t>attempted Breach of Security, including a cause analysis where required by the Buyer.</w:t>
          </w:r>
        </w:p>
      </w:sdtContent>
    </w:sdt>
    <w:sdt>
      <w:sdtPr>
        <w:tag w:val="goog_rdk_67"/>
        <w:id w:val="600762500"/>
      </w:sdtPr>
      <w:sdtEndPr/>
      <w:sdtContent>
        <w:p w14:paraId="01C34018" w14:textId="77777777" w:rsidR="00D8748C" w:rsidRDefault="00E2553B">
          <w:pPr>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In the event that any action is taken in response to a Breach of Security or potential or attempted Breach of Security that demonstrates non-compliance of the Security Management Plan with the Security Policy (where relevant in accordance with paragraph 2.2) or the requirements of this Schedule, then any required change to the Security Management Plan shall be at no cost to the Buyer. </w:t>
          </w:r>
        </w:p>
      </w:sdtContent>
    </w:sdt>
    <w:sdt>
      <w:sdtPr>
        <w:tag w:val="goog_rdk_68"/>
        <w:id w:val="1869490879"/>
      </w:sdtPr>
      <w:sdtEndPr/>
      <w:sdtContent>
        <w:p w14:paraId="3A7E8CB8" w14:textId="77777777" w:rsidR="00D8748C" w:rsidRDefault="00E2553B">
          <w:pPr>
            <w:ind w:left="0"/>
            <w:jc w:val="left"/>
            <w:rPr>
              <w:b/>
              <w:smallCaps/>
              <w:sz w:val="24"/>
              <w:szCs w:val="24"/>
            </w:rPr>
          </w:pPr>
          <w:r>
            <w:rPr>
              <w:b/>
              <w:smallCaps/>
              <w:sz w:val="24"/>
              <w:szCs w:val="24"/>
            </w:rPr>
            <w:t xml:space="preserve"> </w:t>
          </w:r>
        </w:p>
      </w:sdtContent>
    </w:sdt>
    <w:sdt>
      <w:sdtPr>
        <w:tag w:val="goog_rdk_69"/>
        <w:id w:val="1062757903"/>
      </w:sdtPr>
      <w:sdtEndPr/>
      <w:sdtContent>
        <w:p w14:paraId="23E94AEF" w14:textId="77777777" w:rsidR="00D8748C" w:rsidRDefault="00E2553B">
          <w:pPr>
            <w:spacing w:after="200" w:line="276" w:lineRule="auto"/>
            <w:ind w:left="0"/>
            <w:jc w:val="left"/>
            <w:rPr>
              <w:b/>
              <w:smallCaps/>
              <w:sz w:val="24"/>
              <w:szCs w:val="24"/>
            </w:rPr>
          </w:pPr>
          <w:r>
            <w:br w:type="page"/>
          </w:r>
        </w:p>
      </w:sdtContent>
    </w:sdt>
    <w:sdt>
      <w:sdtPr>
        <w:tag w:val="goog_rdk_70"/>
        <w:id w:val="-1546453298"/>
      </w:sdtPr>
      <w:sdtEndPr/>
      <w:sdtContent>
        <w:p w14:paraId="47EC865E" w14:textId="77777777" w:rsidR="00D8748C" w:rsidRDefault="00E2553B">
          <w:pPr>
            <w:pBdr>
              <w:top w:val="nil"/>
              <w:left w:val="nil"/>
              <w:bottom w:val="nil"/>
              <w:right w:val="nil"/>
              <w:between w:val="nil"/>
            </w:pBdr>
            <w:tabs>
              <w:tab w:val="left" w:pos="0"/>
            </w:tabs>
            <w:spacing w:before="240"/>
            <w:ind w:left="360" w:hanging="360"/>
            <w:jc w:val="left"/>
            <w:rPr>
              <w:rFonts w:ascii="Arial Bold" w:eastAsia="Arial Bold" w:hAnsi="Arial Bold" w:cs="Arial Bold"/>
              <w:b/>
              <w:color w:val="000000"/>
              <w:sz w:val="36"/>
              <w:szCs w:val="36"/>
            </w:rPr>
          </w:pPr>
          <w:r>
            <w:rPr>
              <w:rFonts w:eastAsia="Arial"/>
              <w:b/>
              <w:color w:val="000000"/>
              <w:sz w:val="36"/>
              <w:szCs w:val="36"/>
            </w:rPr>
            <w:t>P</w:t>
          </w:r>
          <w:r>
            <w:rPr>
              <w:rFonts w:ascii="Arial Bold" w:eastAsia="Arial Bold" w:hAnsi="Arial Bold" w:cs="Arial Bold"/>
              <w:b/>
              <w:color w:val="000000"/>
              <w:sz w:val="36"/>
              <w:szCs w:val="36"/>
            </w:rPr>
            <w:t>art</w:t>
          </w:r>
          <w:r>
            <w:rPr>
              <w:rFonts w:eastAsia="Arial"/>
              <w:b/>
              <w:color w:val="000000"/>
              <w:sz w:val="36"/>
              <w:szCs w:val="36"/>
            </w:rPr>
            <w:t xml:space="preserve"> B: Long</w:t>
          </w:r>
          <w:r>
            <w:rPr>
              <w:rFonts w:ascii="Arial Bold" w:eastAsia="Arial Bold" w:hAnsi="Arial Bold" w:cs="Arial Bold"/>
              <w:b/>
              <w:color w:val="000000"/>
              <w:sz w:val="36"/>
              <w:szCs w:val="36"/>
            </w:rPr>
            <w:t xml:space="preserve"> Form Security Requirements</w:t>
          </w:r>
        </w:p>
      </w:sdtContent>
    </w:sdt>
    <w:sdt>
      <w:sdtPr>
        <w:tag w:val="goog_rdk_71"/>
        <w:id w:val="-1877999750"/>
      </w:sdtPr>
      <w:sdtEndPr/>
      <w:sdtContent>
        <w:p w14:paraId="57EBB24B" w14:textId="77777777" w:rsidR="00D8748C" w:rsidRDefault="00560CB2"/>
      </w:sdtContent>
    </w:sdt>
    <w:sdt>
      <w:sdtPr>
        <w:tag w:val="goog_rdk_72"/>
        <w:id w:val="1243213471"/>
      </w:sdtPr>
      <w:sdtEndPr/>
      <w:sdtContent>
        <w:p w14:paraId="0823C18A" w14:textId="77777777" w:rsidR="00D8748C" w:rsidRDefault="00E2553B">
          <w:pPr>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Definitions </w:t>
          </w:r>
        </w:p>
      </w:sdtContent>
    </w:sdt>
    <w:sdt>
      <w:sdtPr>
        <w:tag w:val="goog_rdk_73"/>
        <w:id w:val="-1098790905"/>
      </w:sdtPr>
      <w:sdtEndPr/>
      <w:sdtContent>
        <w:p w14:paraId="5EC479E3"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In this Schedule the following words shall have the following meanings and they shall supplement Joint Schedule 1 (Definitions):</w:t>
          </w:r>
        </w:p>
      </w:sdtContent>
    </w:sdt>
    <w:tbl>
      <w:tblPr>
        <w:tblStyle w:val="a0"/>
        <w:tblW w:w="8031" w:type="dxa"/>
        <w:tblInd w:w="1008" w:type="dxa"/>
        <w:tblLayout w:type="fixed"/>
        <w:tblLook w:val="0400" w:firstRow="0" w:lastRow="0" w:firstColumn="0" w:lastColumn="0" w:noHBand="0" w:noVBand="1"/>
      </w:tblPr>
      <w:tblGrid>
        <w:gridCol w:w="2250"/>
        <w:gridCol w:w="5781"/>
      </w:tblGrid>
      <w:tr w:rsidR="00D8748C" w14:paraId="60D2DBBF" w14:textId="77777777">
        <w:tc>
          <w:tcPr>
            <w:tcW w:w="2250" w:type="dxa"/>
          </w:tcPr>
          <w:sdt>
            <w:sdtPr>
              <w:tag w:val="goog_rdk_74"/>
              <w:id w:val="245780950"/>
            </w:sdtPr>
            <w:sdtEndPr/>
            <w:sdtContent>
              <w:p w14:paraId="3284E07E"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"Breach of Security"</w:t>
                </w:r>
              </w:p>
            </w:sdtContent>
          </w:sdt>
        </w:tc>
        <w:tc>
          <w:tcPr>
            <w:tcW w:w="5781" w:type="dxa"/>
          </w:tcPr>
          <w:sdt>
            <w:sdtPr>
              <w:tag w:val="goog_rdk_75"/>
              <w:id w:val="-428897006"/>
            </w:sdtPr>
            <w:sdtEndPr/>
            <w:sdtContent>
              <w:p w14:paraId="2EA5123F"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means the occurrence of:</w:t>
                </w:r>
              </w:p>
            </w:sdtContent>
          </w:sdt>
          <w:sdt>
            <w:sdtPr>
              <w:tag w:val="goog_rdk_76"/>
              <w:id w:val="1031992629"/>
            </w:sdtPr>
            <w:sdtEndPr/>
            <w:sdtContent>
              <w:p w14:paraId="0DB9D7E0"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any unauthorised access to or use of the Goods and/or Deliverables, the Sites and/or any Information and Communication Technology ("ICT"), information or data (including the Confidential Information and the Government Data) used by the Buyer and/or the Supplier in connection with this Contract; and/or</w:t>
                </w:r>
              </w:p>
            </w:sdtContent>
          </w:sdt>
          <w:sdt>
            <w:sdtPr>
              <w:tag w:val="goog_rdk_77"/>
              <w:id w:val="1813438176"/>
            </w:sdtPr>
            <w:sdtEndPr/>
            <w:sdtContent>
              <w:p w14:paraId="2D9B6FD0"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sdtContent>
          </w:sdt>
          <w:sdt>
            <w:sdtPr>
              <w:tag w:val="goog_rdk_78"/>
              <w:id w:val="-1674023043"/>
            </w:sdtPr>
            <w:sdtEndPr/>
            <w:sdtContent>
              <w:p w14:paraId="3F1D4452"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in either case as more particularly set out in the security requirements in the Security Policy where the Buyer has required compliance therewith in accordance with paragraph 3.4.3 d;</w:t>
                </w:r>
              </w:p>
            </w:sdtContent>
          </w:sdt>
        </w:tc>
      </w:tr>
      <w:tr w:rsidR="00D8748C" w14:paraId="6DD974E5" w14:textId="77777777">
        <w:tc>
          <w:tcPr>
            <w:tcW w:w="2250" w:type="dxa"/>
          </w:tcPr>
          <w:sdt>
            <w:sdtPr>
              <w:tag w:val="goog_rdk_79"/>
              <w:id w:val="1708829920"/>
            </w:sdtPr>
            <w:sdtEndPr/>
            <w:sdtContent>
              <w:p w14:paraId="1445260D"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"ISMS"</w:t>
                </w:r>
              </w:p>
            </w:sdtContent>
          </w:sdt>
        </w:tc>
        <w:tc>
          <w:tcPr>
            <w:tcW w:w="5781" w:type="dxa"/>
          </w:tcPr>
          <w:sdt>
            <w:sdtPr>
              <w:tag w:val="goog_rdk_80"/>
              <w:id w:val="1717690336"/>
            </w:sdtPr>
            <w:sdtEndPr/>
            <w:sdtContent>
              <w:p w14:paraId="3BD17745"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the information security management system and process developed by the Supplier in accordance with Paragraph 3 (ISMS) as updated from time to time in accordance with this Schedule; and</w:t>
                </w:r>
              </w:p>
            </w:sdtContent>
          </w:sdt>
        </w:tc>
      </w:tr>
      <w:tr w:rsidR="00D8748C" w14:paraId="33BCEF35" w14:textId="77777777">
        <w:tc>
          <w:tcPr>
            <w:tcW w:w="2250" w:type="dxa"/>
          </w:tcPr>
          <w:sdt>
            <w:sdtPr>
              <w:tag w:val="goog_rdk_81"/>
              <w:id w:val="-14005503"/>
            </w:sdtPr>
            <w:sdtEndPr/>
            <w:sdtContent>
              <w:p w14:paraId="4A66656F"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"Security Tests"</w:t>
                </w:r>
              </w:p>
            </w:sdtContent>
          </w:sdt>
        </w:tc>
        <w:tc>
          <w:tcPr>
            <w:tcW w:w="5781" w:type="dxa"/>
          </w:tcPr>
          <w:sdt>
            <w:sdtPr>
              <w:tag w:val="goog_rdk_82"/>
              <w:id w:val="-1356271457"/>
            </w:sdtPr>
            <w:sdtEndPr/>
            <w:sdtContent>
              <w:p w14:paraId="554E310F"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proofErr w:type="gramStart"/>
                <w:r>
                  <w:rPr>
                    <w:rFonts w:eastAsia="Arial"/>
                    <w:color w:val="000000"/>
                    <w:sz w:val="24"/>
                    <w:szCs w:val="24"/>
                  </w:rPr>
                  <w:t>tests</w:t>
                </w:r>
                <w:proofErr w:type="gramEnd"/>
                <w:r>
                  <w:rPr>
                    <w:rFonts w:eastAsia="Arial"/>
                    <w:color w:val="000000"/>
                    <w:sz w:val="24"/>
                    <w:szCs w:val="24"/>
                  </w:rPr>
                  <w:t xml:space="preserve"> to validate the ISMS and security of all relevant processes, systems, incident response plans, patches to vulnerabilities and mitigations to Breaches of Security.</w:t>
                </w:r>
              </w:p>
            </w:sdtContent>
          </w:sdt>
        </w:tc>
      </w:tr>
    </w:tbl>
    <w:bookmarkStart w:id="22" w:name="_heading=h.4i7ojhp" w:colFirst="0" w:colLast="0" w:displacedByCustomXml="next"/>
    <w:bookmarkEnd w:id="22" w:displacedByCustomXml="next"/>
    <w:sdt>
      <w:sdtPr>
        <w:tag w:val="goog_rdk_83"/>
        <w:id w:val="2025668251"/>
      </w:sdtPr>
      <w:sdtEndPr/>
      <w:sdtContent>
        <w:p w14:paraId="7231872A" w14:textId="77777777" w:rsidR="00D8748C" w:rsidRDefault="00E2553B">
          <w:pPr>
            <w:keepNext/>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Security Requirements </w:t>
          </w:r>
        </w:p>
      </w:sdtContent>
    </w:sdt>
    <w:sdt>
      <w:sdtPr>
        <w:tag w:val="goog_rdk_84"/>
        <w:id w:val="330115282"/>
      </w:sdtPr>
      <w:sdtEndPr/>
      <w:sdtContent>
        <w:p w14:paraId="711B37F6"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and the Supplier recognise that, where specified in Framework Schedule 4 (Framework Management), CCS shall have the right to enforce the Buyer's rights under this Schedule.</w:t>
          </w:r>
        </w:p>
      </w:sdtContent>
    </w:sdt>
    <w:sdt>
      <w:sdtPr>
        <w:tag w:val="goog_rdk_85"/>
        <w:id w:val="1189183489"/>
      </w:sdtPr>
      <w:sdtEndPr/>
      <w:sdtContent>
        <w:p w14:paraId="3C3ED32D"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Parties acknowledge that the purpose of the ISMS and Security Management Plan are to ensure a good organisational approach to security under which the specific requirements of this Contract will be met.</w:t>
          </w:r>
        </w:p>
      </w:sdtContent>
    </w:sdt>
    <w:sdt>
      <w:sdtPr>
        <w:tag w:val="goog_rdk_86"/>
        <w:id w:val="319171043"/>
      </w:sdtPr>
      <w:sdtEndPr/>
      <w:sdtContent>
        <w:p w14:paraId="51383419"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Parties shall each appoint a security representative to be responsible for Security.  The initial security representatives of the Parties are:</w:t>
          </w:r>
        </w:p>
      </w:sdtContent>
    </w:sdt>
    <w:bookmarkStart w:id="23" w:name="_heading=h.2xcytpi" w:colFirst="0" w:colLast="0" w:displacedByCustomXml="next"/>
    <w:bookmarkEnd w:id="23" w:displacedByCustomXml="next"/>
    <w:sdt>
      <w:sdtPr>
        <w:tag w:val="goog_rdk_87"/>
        <w:id w:val="698364527"/>
      </w:sdtPr>
      <w:sdtEndPr/>
      <w:sdtContent>
        <w:p w14:paraId="7433793F" w14:textId="77777777" w:rsidR="00D8748C" w:rsidRDefault="00E2553B">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highlight w:val="yellow"/>
            </w:rPr>
            <w:t>[insert security representative of the Buyer]</w:t>
          </w:r>
        </w:p>
      </w:sdtContent>
    </w:sdt>
    <w:bookmarkStart w:id="24" w:name="_heading=h.1ci93xb" w:colFirst="0" w:colLast="0" w:displacedByCustomXml="next"/>
    <w:bookmarkEnd w:id="24" w:displacedByCustomXml="next"/>
    <w:sdt>
      <w:sdtPr>
        <w:tag w:val="goog_rdk_88"/>
        <w:id w:val="506484117"/>
      </w:sdtPr>
      <w:sdtEndPr/>
      <w:sdtContent>
        <w:p w14:paraId="75BF61BE" w14:textId="77777777" w:rsidR="00D8748C" w:rsidRDefault="00E2553B">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highlight w:val="yellow"/>
            </w:rPr>
            <w:t>[insert security representative of the Supplier]</w:t>
          </w:r>
        </w:p>
      </w:sdtContent>
    </w:sdt>
    <w:sdt>
      <w:sdtPr>
        <w:tag w:val="goog_rdk_89"/>
        <w:id w:val="-1874839149"/>
      </w:sdtPr>
      <w:sdtEndPr/>
      <w:sdtContent>
        <w:p w14:paraId="4A15999A"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shall clearly articulate its high level security requirements so that the Supplier can ensure that the ISMS, security related activities and any mitigations are driven by these fundamental needs.</w:t>
          </w:r>
        </w:p>
      </w:sdtContent>
    </w:sdt>
    <w:sdt>
      <w:sdtPr>
        <w:tag w:val="goog_rdk_90"/>
        <w:id w:val="383846782"/>
      </w:sdtPr>
      <w:sdtEndPr/>
      <w:sdtContent>
        <w:p w14:paraId="39B29238"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Both Parties shall provide a reasonable level of access to any members of their staff for the purposes of designing, implementing and managing security.</w:t>
          </w:r>
        </w:p>
      </w:sdtContent>
    </w:sdt>
    <w:sdt>
      <w:sdtPr>
        <w:tag w:val="goog_rdk_91"/>
        <w:id w:val="1669676492"/>
      </w:sdtPr>
      <w:sdtEndPr/>
      <w:sdtContent>
        <w:p w14:paraId="12A0500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sdtContent>
    </w:sdt>
    <w:sdt>
      <w:sdtPr>
        <w:tag w:val="goog_rdk_92"/>
        <w:id w:val="402492940"/>
      </w:sdtPr>
      <w:sdtEndPr/>
      <w:sdtContent>
        <w:p w14:paraId="2B2BD72B"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ensure the up-to-date maintenance of a security policy relating to the operation of its own organisation and systems and on request shall supply this document as soon as practicable to the Buyer. </w:t>
          </w:r>
        </w:p>
      </w:sdtContent>
    </w:sdt>
    <w:sdt>
      <w:sdtPr>
        <w:tag w:val="goog_rdk_93"/>
        <w:id w:val="-988168831"/>
      </w:sdtPr>
      <w:sdtEndPr/>
      <w:sdtContent>
        <w:p w14:paraId="4BEA5B4C"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sdtContent>
    </w:sdt>
    <w:bookmarkStart w:id="25" w:name="_heading=h.3whwml4" w:colFirst="0" w:colLast="0" w:displacedByCustomXml="next"/>
    <w:bookmarkEnd w:id="25" w:displacedByCustomXml="next"/>
    <w:sdt>
      <w:sdtPr>
        <w:tag w:val="goog_rdk_94"/>
        <w:id w:val="1540079548"/>
      </w:sdtPr>
      <w:sdtEndPr/>
      <w:sdtContent>
        <w:p w14:paraId="78BD41CE" w14:textId="77777777" w:rsidR="00D8748C" w:rsidRDefault="00E2553B">
          <w:pPr>
            <w:keepNext/>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t>I</w:t>
          </w:r>
          <w:r>
            <w:rPr>
              <w:rFonts w:ascii="Arial Bold" w:eastAsia="Arial Bold" w:hAnsi="Arial Bold" w:cs="Arial Bold"/>
              <w:b/>
              <w:color w:val="000000"/>
              <w:sz w:val="24"/>
              <w:szCs w:val="24"/>
            </w:rPr>
            <w:t>nformation Security Management System (ISMS)</w:t>
          </w:r>
        </w:p>
      </w:sdtContent>
    </w:sdt>
    <w:bookmarkStart w:id="26" w:name="_heading=h.2bn6wsx" w:colFirst="0" w:colLast="0" w:displacedByCustomXml="next"/>
    <w:bookmarkEnd w:id="26" w:displacedByCustomXml="next"/>
    <w:sdt>
      <w:sdtPr>
        <w:tag w:val="goog_rdk_95"/>
        <w:id w:val="-302542478"/>
      </w:sdtPr>
      <w:sdtEndPr/>
      <w:sdtContent>
        <w:p w14:paraId="0F927BD1"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develop and submit to the Buyer, within twenty (20) Working Days after the Start Date, an information security management system for the purposes of this Contract and shall comply with the requirements of Paragraphs 3.4 to 3.6.</w:t>
          </w:r>
        </w:p>
      </w:sdtContent>
    </w:sdt>
    <w:sdt>
      <w:sdtPr>
        <w:tag w:val="goog_rdk_96"/>
        <w:id w:val="644943175"/>
      </w:sdtPr>
      <w:sdtEndPr/>
      <w:sdtContent>
        <w:p w14:paraId="01A4BDB2"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sdtContent>
    </w:sdt>
    <w:sdt>
      <w:sdtPr>
        <w:tag w:val="goog_rdk_97"/>
        <w:id w:val="-1171876151"/>
      </w:sdtPr>
      <w:sdtEndPr/>
      <w:sdtContent>
        <w:p w14:paraId="280E150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acknowledges that;</w:t>
          </w:r>
        </w:p>
      </w:sdtContent>
    </w:sdt>
    <w:sdt>
      <w:sdtPr>
        <w:tag w:val="goog_rdk_98"/>
        <w:id w:val="147715170"/>
      </w:sdtPr>
      <w:sdtEndPr/>
      <w:sdtContent>
        <w:p w14:paraId="3F4A873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If the Buyer has not stipulated during a Further Competition that it requires a bespoke ISMS, the ISMS provided by the Supplier may be an extant ISMS covering the Services and their implementation across the Supplier’s estate; and</w:t>
          </w:r>
        </w:p>
      </w:sdtContent>
    </w:sdt>
    <w:sdt>
      <w:sdtPr>
        <w:tag w:val="goog_rdk_99"/>
        <w:id w:val="-854038189"/>
      </w:sdtPr>
      <w:sdtEndPr/>
      <w:sdtContent>
        <w:p w14:paraId="29311E4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Where the Buyer has stipulated that it requires a bespoke ISMS then the Supplier shall be required to present the ISMS for the Buyer’s Approval.</w:t>
          </w:r>
        </w:p>
      </w:sdtContent>
    </w:sdt>
    <w:bookmarkStart w:id="27" w:name="_heading=h.qsh70q" w:colFirst="0" w:colLast="0" w:displacedByCustomXml="next"/>
    <w:bookmarkEnd w:id="27" w:displacedByCustomXml="next"/>
    <w:sdt>
      <w:sdtPr>
        <w:tag w:val="goog_rdk_100"/>
        <w:id w:val="-1300302660"/>
      </w:sdtPr>
      <w:sdtEndPr/>
      <w:sdtContent>
        <w:p w14:paraId="5C6295A7"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ISMS shall:</w:t>
          </w:r>
        </w:p>
      </w:sdtContent>
    </w:sdt>
    <w:sdt>
      <w:sdtPr>
        <w:tag w:val="goog_rdk_101"/>
        <w:id w:val="1315377086"/>
      </w:sdtPr>
      <w:sdtEndPr/>
      <w:sdtContent>
        <w:p w14:paraId="4D14130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if the Buyer has stipulated that it requires a bespoke ISMS,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sdtContent>
    </w:sdt>
    <w:sdt>
      <w:sdtPr>
        <w:tag w:val="goog_rdk_102"/>
        <w:id w:val="762650813"/>
      </w:sdtPr>
      <w:sdtEndPr/>
      <w:sdtContent>
        <w:p w14:paraId="162B4BA4"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meet the relevant standards in ISO/IEC 27001 and ISO/IEC27002 in accordance with Paragraph 7;</w:t>
          </w:r>
        </w:p>
      </w:sdtContent>
    </w:sdt>
    <w:sdt>
      <w:sdtPr>
        <w:tag w:val="goog_rdk_103"/>
        <w:id w:val="1296795492"/>
      </w:sdtPr>
      <w:sdtEndPr/>
      <w:sdtContent>
        <w:p w14:paraId="1601805D"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at all times provide a level of security which:</w:t>
          </w:r>
        </w:p>
      </w:sdtContent>
    </w:sdt>
    <w:sdt>
      <w:sdtPr>
        <w:tag w:val="goog_rdk_104"/>
        <w:id w:val="1835567949"/>
      </w:sdtPr>
      <w:sdtEndPr/>
      <w:sdtContent>
        <w:p w14:paraId="52A62296"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is in accordance with the Law and this Contract;</w:t>
          </w:r>
        </w:p>
      </w:sdtContent>
    </w:sdt>
    <w:sdt>
      <w:sdtPr>
        <w:tag w:val="goog_rdk_105"/>
        <w:id w:val="1748608015"/>
      </w:sdtPr>
      <w:sdtEndPr/>
      <w:sdtContent>
        <w:p w14:paraId="4A89B42D"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the Baseline Security Requirements;</w:t>
          </w:r>
        </w:p>
      </w:sdtContent>
    </w:sdt>
    <w:sdt>
      <w:sdtPr>
        <w:tag w:val="goog_rdk_106"/>
        <w:id w:val="877822200"/>
      </w:sdtPr>
      <w:sdtEndPr/>
      <w:sdtContent>
        <w:p w14:paraId="1FD1FA77"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as a minimum demonstrates Good Industry Practice;</w:t>
          </w:r>
        </w:p>
      </w:sdtContent>
    </w:sdt>
    <w:sdt>
      <w:sdtPr>
        <w:tag w:val="goog_rdk_107"/>
        <w:id w:val="267505906"/>
      </w:sdtPr>
      <w:sdtEndPr/>
      <w:sdtContent>
        <w:p w14:paraId="55827215"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where specified by a Buyer that has undertaken a Further Competition - complies with the Security Policy and the ICT Policy;</w:t>
          </w:r>
        </w:p>
      </w:sdtContent>
    </w:sdt>
    <w:sdt>
      <w:sdtPr>
        <w:tag w:val="goog_rdk_110"/>
        <w:id w:val="-1700619647"/>
      </w:sdtPr>
      <w:sdtEndPr/>
      <w:sdtContent>
        <w:p w14:paraId="085F7B14"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at least the minimum set of security measures and standards as determined by the Security Policy Framework (Tiers 1-4)</w:t>
          </w:r>
          <w:sdt>
            <w:sdtPr>
              <w:tag w:val="goog_rdk_108"/>
              <w:id w:val="1243984049"/>
            </w:sdtPr>
            <w:sdtEndPr/>
            <w:sdtContent>
              <w:r>
                <w:rPr>
                  <w:rFonts w:eastAsia="Arial"/>
                  <w:color w:val="000000"/>
                  <w:sz w:val="24"/>
                  <w:szCs w:val="24"/>
                </w:rPr>
                <w:t xml:space="preserve">  </w:t>
              </w:r>
            </w:sdtContent>
          </w:sdt>
          <w:r>
            <w:rPr>
              <w:rFonts w:eastAsia="Arial"/>
              <w:color w:val="000000"/>
              <w:sz w:val="24"/>
              <w:szCs w:val="24"/>
            </w:rPr>
            <w:t>(</w:t>
          </w:r>
          <w:sdt>
            <w:sdtPr>
              <w:tag w:val="goog_rdk_109"/>
              <w:id w:val="-618066597"/>
            </w:sdtPr>
            <w:sdtEndPr/>
            <w:sdtContent>
              <w:hyperlink r:id="rId9" w:history="1">
                <w:r>
                  <w:rPr>
                    <w:rFonts w:eastAsia="Arial"/>
                    <w:color w:val="3366FF"/>
                    <w:sz w:val="24"/>
                    <w:szCs w:val="24"/>
                    <w:u w:val="single"/>
                  </w:rPr>
                  <w:t>https://www.gov.uk/government/publications/security-policy-framework/hmg-security-policy-framework</w:t>
                </w:r>
              </w:hyperlink>
            </w:sdtContent>
          </w:sdt>
          <w:r>
            <w:rPr>
              <w:rFonts w:eastAsia="Arial"/>
              <w:color w:val="3366FF"/>
              <w:sz w:val="24"/>
              <w:szCs w:val="24"/>
            </w:rPr>
            <w:t>)</w:t>
          </w:r>
        </w:p>
      </w:sdtContent>
    </w:sdt>
    <w:sdt>
      <w:sdtPr>
        <w:tag w:val="goog_rdk_111"/>
        <w:id w:val="-1180042047"/>
      </w:sdtPr>
      <w:sdtEndPr/>
      <w:sdtContent>
        <w:p w14:paraId="520173E0"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takes account of guidance issued by the Centre for Protection of National Infrastructure (</w:t>
          </w:r>
          <w:hyperlink r:id="rId10">
            <w:r>
              <w:rPr>
                <w:rFonts w:eastAsia="Arial"/>
                <w:color w:val="0000FF"/>
                <w:sz w:val="24"/>
                <w:szCs w:val="24"/>
                <w:u w:val="single"/>
              </w:rPr>
              <w:t>https://www.cpni.gov.uk</w:t>
            </w:r>
          </w:hyperlink>
          <w:r>
            <w:rPr>
              <w:rFonts w:eastAsia="Arial"/>
              <w:color w:val="000000"/>
              <w:sz w:val="24"/>
              <w:szCs w:val="24"/>
            </w:rPr>
            <w:t>)</w:t>
          </w:r>
        </w:p>
      </w:sdtContent>
    </w:sdt>
    <w:sdt>
      <w:sdtPr>
        <w:tag w:val="goog_rdk_112"/>
        <w:id w:val="-465123825"/>
      </w:sdtPr>
      <w:sdtEndPr/>
      <w:sdtContent>
        <w:p w14:paraId="1CC72867"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HMG Information Assurance Maturity Model and Assurance Framework (</w:t>
          </w:r>
          <w:hyperlink r:id="rId11">
            <w:r>
              <w:rPr>
                <w:rFonts w:eastAsia="Arial"/>
                <w:color w:val="0000FF"/>
                <w:sz w:val="24"/>
                <w:szCs w:val="24"/>
                <w:u w:val="single"/>
              </w:rPr>
              <w:t>https://www.ncsc.gov.uk/articles/hmg-ia-maturity-model-iamm</w:t>
            </w:r>
          </w:hyperlink>
          <w:r>
            <w:rPr>
              <w:rFonts w:eastAsia="Arial"/>
              <w:color w:val="000000"/>
              <w:sz w:val="24"/>
              <w:szCs w:val="24"/>
            </w:rPr>
            <w:t>)</w:t>
          </w:r>
        </w:p>
      </w:sdtContent>
    </w:sdt>
    <w:sdt>
      <w:sdtPr>
        <w:tag w:val="goog_rdk_113"/>
        <w:id w:val="-1747028237"/>
      </w:sdtPr>
      <w:sdtEndPr/>
      <w:sdtContent>
        <w:p w14:paraId="1F65AA99"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meets any specific security threats of immediate relevance to the ISMS, the Deliverables and/or Government Data;</w:t>
          </w:r>
        </w:p>
      </w:sdtContent>
    </w:sdt>
    <w:sdt>
      <w:sdtPr>
        <w:tag w:val="goog_rdk_114"/>
        <w:id w:val="-1867893176"/>
      </w:sdtPr>
      <w:sdtEndPr/>
      <w:sdtContent>
        <w:p w14:paraId="1A4E6562"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addresses issues of incompatibility with the Supplier’s own organisational security policies; and</w:t>
          </w:r>
        </w:p>
      </w:sdtContent>
    </w:sdt>
    <w:sdt>
      <w:sdtPr>
        <w:tag w:val="goog_rdk_115"/>
        <w:id w:val="-1065033899"/>
      </w:sdtPr>
      <w:sdtEndPr/>
      <w:sdtContent>
        <w:p w14:paraId="4C94241D"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ISO/IEC27001 and ISO/IEC27002 in accordance with Paragraph 7;</w:t>
          </w:r>
        </w:p>
      </w:sdtContent>
    </w:sdt>
    <w:sdt>
      <w:sdtPr>
        <w:tag w:val="goog_rdk_116"/>
        <w:id w:val="957839461"/>
      </w:sdtPr>
      <w:sdtEndPr/>
      <w:sdtContent>
        <w:p w14:paraId="6A3A394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document the security incident management processes and incident response plans;</w:t>
          </w:r>
        </w:p>
      </w:sdtContent>
    </w:sdt>
    <w:bookmarkStart w:id="28" w:name="_heading=h.3as4poj" w:colFirst="0" w:colLast="0" w:displacedByCustomXml="next"/>
    <w:bookmarkEnd w:id="28" w:displacedByCustomXml="next"/>
    <w:sdt>
      <w:sdtPr>
        <w:tag w:val="goog_rdk_117"/>
        <w:id w:val="333583722"/>
      </w:sdtPr>
      <w:sdtEndPr/>
      <w:sdtContent>
        <w:p w14:paraId="56B3992E"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document the vulnerability management policy including processes for identification of system vulnerabilities and assessment of the potential impact on the Deliverables of any new threat, vulnerability </w:t>
          </w:r>
          <w:r>
            <w:rPr>
              <w:rFonts w:eastAsia="Arial"/>
              <w:color w:val="000000"/>
              <w:sz w:val="24"/>
              <w:szCs w:val="24"/>
            </w:rPr>
            <w:lastRenderedPageBreak/>
            <w:t>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p>
      </w:sdtContent>
    </w:sdt>
    <w:sdt>
      <w:sdtPr>
        <w:tag w:val="goog_rdk_118"/>
        <w:id w:val="-1064791938"/>
      </w:sdtPr>
      <w:sdtEndPr/>
      <w:sdtContent>
        <w:p w14:paraId="43084B6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sdtContent>
    </w:sdt>
    <w:sdt>
      <w:sdtPr>
        <w:tag w:val="goog_rdk_119"/>
        <w:id w:val="-1620287923"/>
      </w:sdtPr>
      <w:sdtEndPr/>
      <w:sdtContent>
        <w:p w14:paraId="3040C7F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Subject to Paragraph 2 the references to Standards, guidance and policies contained or set out in Paragraph 3.4 shall be deemed to be references to such items as developed and updated and to any successor to or replacement for such standards, guidance and policies, as notified to the Supplier from time to time.</w:t>
          </w:r>
        </w:p>
      </w:sdtContent>
    </w:sdt>
    <w:bookmarkStart w:id="29" w:name="_heading=h.1pxezwc" w:colFirst="0" w:colLast="0" w:displacedByCustomXml="next"/>
    <w:bookmarkEnd w:id="29" w:displacedByCustomXml="next"/>
    <w:sdt>
      <w:sdtPr>
        <w:tag w:val="goog_rdk_120"/>
        <w:id w:val="140693474"/>
      </w:sdtPr>
      <w:sdtEndPr/>
      <w:sdtContent>
        <w:p w14:paraId="40452980"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In the event that the Supplier becomes aware of any inconsistency in the provisions of the standards, guidance and policies set out in Paragraph 3.4, the Supplier shall immediately notify the Buyer Representative of such inconsistency and the Buyer Representative shall, as soon as practicable, notify the Supplier as to which provision the Supplier shall comply with.</w:t>
          </w:r>
        </w:p>
      </w:sdtContent>
    </w:sdt>
    <w:bookmarkStart w:id="30" w:name="_heading=h.49x2ik5" w:colFirst="0" w:colLast="0" w:displacedByCustomXml="next"/>
    <w:bookmarkEnd w:id="30" w:displacedByCustomXml="next"/>
    <w:sdt>
      <w:sdtPr>
        <w:tag w:val="goog_rdk_121"/>
        <w:id w:val="1812901913"/>
      </w:sdtPr>
      <w:sdtEndPr/>
      <w:sdtContent>
        <w:p w14:paraId="3855DF41"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If the bespoke ISMS submitted to the Buyer pursuant to Paragraph 3.3.1 is </w:t>
          </w:r>
          <w:proofErr w:type="gramStart"/>
          <w:r>
            <w:rPr>
              <w:rFonts w:eastAsia="Arial"/>
              <w:color w:val="000000"/>
              <w:sz w:val="24"/>
              <w:szCs w:val="24"/>
            </w:rPr>
            <w:t>Approved</w:t>
          </w:r>
          <w:proofErr w:type="gramEnd"/>
          <w:r>
            <w:rPr>
              <w:rFonts w:eastAsia="Arial"/>
              <w:color w:val="000000"/>
              <w:sz w:val="24"/>
              <w:szCs w:val="24"/>
            </w:rPr>
            <w:t xml:space="preserve">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w:t>
          </w:r>
          <w:proofErr w:type="gramStart"/>
          <w:r>
            <w:rPr>
              <w:rFonts w:eastAsia="Arial"/>
              <w:color w:val="000000"/>
              <w:sz w:val="24"/>
              <w:szCs w:val="24"/>
            </w:rPr>
            <w:t>possible and</w:t>
          </w:r>
          <w:proofErr w:type="gramEnd"/>
          <w:r>
            <w:rPr>
              <w:rFonts w:eastAsia="Arial"/>
              <w:color w:val="000000"/>
              <w:sz w:val="24"/>
              <w:szCs w:val="24"/>
            </w:rPr>
            <w:t xml:space="preserve"> in any event no longer than fifteen (15) Working Days from the date of the first submission of the ISMS to the Buyer. If the Buyer does not </w:t>
          </w:r>
          <w:proofErr w:type="gramStart"/>
          <w:r>
            <w:rPr>
              <w:rFonts w:eastAsia="Arial"/>
              <w:color w:val="000000"/>
              <w:sz w:val="24"/>
              <w:szCs w:val="24"/>
            </w:rPr>
            <w:t>Approve</w:t>
          </w:r>
          <w:proofErr w:type="gramEnd"/>
          <w:r>
            <w:rPr>
              <w:rFonts w:eastAsia="Arial"/>
              <w:color w:val="000000"/>
              <w:sz w:val="24"/>
              <w:szCs w:val="24"/>
            </w:rPr>
            <w:t xml:space="preserve"> the ISMS following its resubmission, the matter shall be resolved in accordance with the Dispute Resolution Procedure.  No Approval to be given by the Buyer pursuant to this Paragraph 3 may be unreasonably withheld or delayed. However any failure to approve the ISMS on the grounds that it does not comply with any of the requirements set out in Paragraphs 3.4 to 3.6 shall be deemed to be reasonable.</w:t>
          </w:r>
        </w:p>
      </w:sdtContent>
    </w:sdt>
    <w:sdt>
      <w:sdtPr>
        <w:tag w:val="goog_rdk_122"/>
        <w:id w:val="370810162"/>
      </w:sdtPr>
      <w:sdtEndPr/>
      <w:sdtContent>
        <w:p w14:paraId="51628C9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Approval by the Buyer of the ISMS pursuant to Paragraph 3.7 or of any change to the ISMS shall not relieve the Supplier of its obligations under this Schedule.</w:t>
          </w:r>
        </w:p>
      </w:sdtContent>
    </w:sdt>
    <w:sdt>
      <w:sdtPr>
        <w:tag w:val="goog_rdk_123"/>
        <w:id w:val="1460524663"/>
      </w:sdtPr>
      <w:sdtEndPr/>
      <w:sdtContent>
        <w:p w14:paraId="4CB85DBD"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Management Plan</w:t>
          </w:r>
        </w:p>
      </w:sdtContent>
    </w:sdt>
    <w:bookmarkStart w:id="31" w:name="_heading=h.2p2csry" w:colFirst="0" w:colLast="0" w:displacedByCustomXml="next"/>
    <w:bookmarkEnd w:id="31" w:displacedByCustomXml="next"/>
    <w:sdt>
      <w:sdtPr>
        <w:tag w:val="goog_rdk_124"/>
        <w:id w:val="-375388165"/>
      </w:sdtPr>
      <w:sdtEndPr/>
      <w:sdtContent>
        <w:p w14:paraId="57F0F02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Within twenty (20) Working Days after the Start Date, the Supplier shall prepare and submit to the Buyer for Approval in accordance with Paragraph 4 fully developed, complete and up-to-date Security Management Plan which shall comply with the requirements of Paragraph 4.2. </w:t>
          </w:r>
        </w:p>
      </w:sdtContent>
    </w:sdt>
    <w:bookmarkStart w:id="32" w:name="_heading=h.147n2zr" w:colFirst="0" w:colLast="0" w:displacedByCustomXml="next"/>
    <w:bookmarkEnd w:id="32" w:displacedByCustomXml="next"/>
    <w:sdt>
      <w:sdtPr>
        <w:tag w:val="goog_rdk_125"/>
        <w:id w:val="1832943883"/>
      </w:sdtPr>
      <w:sdtEndPr/>
      <w:sdtContent>
        <w:p w14:paraId="513AEA5A"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Security Management Plan shall:</w:t>
          </w:r>
        </w:p>
      </w:sdtContent>
    </w:sdt>
    <w:sdt>
      <w:sdtPr>
        <w:tag w:val="goog_rdk_126"/>
        <w:id w:val="-715427107"/>
      </w:sdtPr>
      <w:sdtEndPr/>
      <w:sdtContent>
        <w:p w14:paraId="5C3D702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based on the initial Security Management Plan set out in Annex 2 (Security Management Plan);</w:t>
          </w:r>
        </w:p>
      </w:sdtContent>
    </w:sdt>
    <w:sdt>
      <w:sdtPr>
        <w:tag w:val="goog_rdk_127"/>
        <w:id w:val="-248504231"/>
      </w:sdtPr>
      <w:sdtEndPr/>
      <w:sdtContent>
        <w:p w14:paraId="3C03C8B4"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comply with the Baseline Security Requirements and, where specified by the Buyer in accordance with paragraph 3.4.3 d, the Security Policy;</w:t>
          </w:r>
        </w:p>
      </w:sdtContent>
    </w:sdt>
    <w:sdt>
      <w:sdtPr>
        <w:tag w:val="goog_rdk_128"/>
        <w:id w:val="1186716216"/>
      </w:sdtPr>
      <w:sdtEndPr/>
      <w:sdtContent>
        <w:p w14:paraId="783780FF"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identify the necessary delegated organisational roles defined for those responsible for ensuring this Schedule is complied with by the Supplier;</w:t>
          </w:r>
        </w:p>
      </w:sdtContent>
    </w:sdt>
    <w:sdt>
      <w:sdtPr>
        <w:tag w:val="goog_rdk_129"/>
        <w:id w:val="201679791"/>
      </w:sdtPr>
      <w:sdtEndPr/>
      <w:sdtContent>
        <w:p w14:paraId="045CAE27"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sdtContent>
    </w:sdt>
    <w:sdt>
      <w:sdtPr>
        <w:tag w:val="goog_rdk_130"/>
        <w:id w:val="-1701539366"/>
      </w:sdtPr>
      <w:sdtEndPr/>
      <w:sdtContent>
        <w:p w14:paraId="7291B6D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sdtContent>
    </w:sdt>
    <w:sdt>
      <w:sdtPr>
        <w:tag w:val="goog_rdk_131"/>
        <w:id w:val="-1278788682"/>
      </w:sdtPr>
      <w:sdtEndPr/>
      <w:sdtContent>
        <w:p w14:paraId="5B20BB3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3.4);</w:t>
          </w:r>
        </w:p>
      </w:sdtContent>
    </w:sdt>
    <w:sdt>
      <w:sdtPr>
        <w:tag w:val="goog_rdk_132"/>
        <w:id w:val="9728310"/>
      </w:sdtPr>
      <w:sdtEndPr/>
      <w:sdtContent>
        <w:p w14:paraId="11BBD85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sdtContent>
    </w:sdt>
    <w:sdt>
      <w:sdtPr>
        <w:tag w:val="goog_rdk_133"/>
        <w:id w:val="1929314871"/>
      </w:sdtPr>
      <w:sdtEndPr/>
      <w:sdtContent>
        <w:p w14:paraId="6E668E5D"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set out the plans for transitioning all security arrangements and responsibilities from those in place at the Start Date to those incorporated in the ISMS within the timeframe agreed between the Parties;</w:t>
          </w:r>
        </w:p>
      </w:sdtContent>
    </w:sdt>
    <w:sdt>
      <w:sdtPr>
        <w:tag w:val="goog_rdk_134"/>
        <w:id w:val="1140763950"/>
      </w:sdtPr>
      <w:sdtEndPr/>
      <w:sdtContent>
        <w:p w14:paraId="6F70780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set out the scope of the Buyer System that is under the control of the Supplier;</w:t>
          </w:r>
        </w:p>
      </w:sdtContent>
    </w:sdt>
    <w:sdt>
      <w:sdtPr>
        <w:tag w:val="goog_rdk_135"/>
        <w:id w:val="540027820"/>
      </w:sdtPr>
      <w:sdtEndPr/>
      <w:sdtContent>
        <w:p w14:paraId="48BA64B6"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structured in accordance with ISO/IEC27001 and ISO/IEC27002, cross-referencing if necessary to other Schedules which cover specific areas included within those standards; and</w:t>
          </w:r>
        </w:p>
      </w:sdtContent>
    </w:sdt>
    <w:sdt>
      <w:sdtPr>
        <w:tag w:val="goog_rdk_136"/>
        <w:id w:val="-933050528"/>
      </w:sdtPr>
      <w:sdtEndPr/>
      <w:sdtContent>
        <w:p w14:paraId="31B679CD"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sdtContent>
    </w:sdt>
    <w:bookmarkStart w:id="33" w:name="_heading=h.3o7alnk" w:colFirst="0" w:colLast="0" w:displacedByCustomXml="next"/>
    <w:bookmarkEnd w:id="33" w:displacedByCustomXml="next"/>
    <w:sdt>
      <w:sdtPr>
        <w:tag w:val="goog_rdk_137"/>
        <w:id w:val="119812516"/>
      </w:sdtPr>
      <w:sdtEndPr/>
      <w:sdtContent>
        <w:p w14:paraId="406B859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If the Security Management Plan submitted to the Buyer pursuant to Paragraph 4.1 is </w:t>
          </w:r>
          <w:proofErr w:type="gramStart"/>
          <w:r>
            <w:rPr>
              <w:rFonts w:eastAsia="Arial"/>
              <w:color w:val="000000"/>
              <w:sz w:val="24"/>
              <w:szCs w:val="24"/>
            </w:rPr>
            <w:t>Approved</w:t>
          </w:r>
          <w:proofErr w:type="gramEnd"/>
          <w:r>
            <w:rPr>
              <w:rFonts w:eastAsia="Arial"/>
              <w:color w:val="000000"/>
              <w:sz w:val="24"/>
              <w:szCs w:val="24"/>
            </w:rPr>
            <w:t xml:space="preserve">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w:t>
          </w:r>
          <w:proofErr w:type="gramStart"/>
          <w:r>
            <w:rPr>
              <w:rFonts w:eastAsia="Arial"/>
              <w:color w:val="000000"/>
              <w:sz w:val="24"/>
              <w:szCs w:val="24"/>
            </w:rPr>
            <w:t>possible and</w:t>
          </w:r>
          <w:proofErr w:type="gramEnd"/>
          <w:r>
            <w:rPr>
              <w:rFonts w:eastAsia="Arial"/>
              <w:color w:val="000000"/>
              <w:sz w:val="24"/>
              <w:szCs w:val="24"/>
            </w:rPr>
            <w:t xml:space="preserve"> in any event no longer than fifteen (15) Working Days from the date of the first submission to the Buyer of the Security Management Plan. If the Buyer does not </w:t>
          </w:r>
          <w:proofErr w:type="gramStart"/>
          <w:r>
            <w:rPr>
              <w:rFonts w:eastAsia="Arial"/>
              <w:color w:val="000000"/>
              <w:sz w:val="24"/>
              <w:szCs w:val="24"/>
            </w:rPr>
            <w:t>Approve</w:t>
          </w:r>
          <w:proofErr w:type="gramEnd"/>
          <w:r>
            <w:rPr>
              <w:rFonts w:eastAsia="Arial"/>
              <w:color w:val="000000"/>
              <w:sz w:val="24"/>
              <w:szCs w:val="24"/>
            </w:rPr>
            <w:t xml:space="preser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4.2 shall be deemed to be reasonable.</w:t>
          </w:r>
        </w:p>
      </w:sdtContent>
    </w:sdt>
    <w:sdt>
      <w:sdtPr>
        <w:tag w:val="goog_rdk_138"/>
        <w:id w:val="-1252037096"/>
      </w:sdtPr>
      <w:sdtEndPr/>
      <w:sdtContent>
        <w:p w14:paraId="77F0BCB5"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Approval by the Buyer of the Security Management Plan pursuant to Paragraph 4.3 or of any change or amendment to the Security Management Plan shall not relieve the Supplier of its obligations under this Schedule.</w:t>
          </w:r>
        </w:p>
      </w:sdtContent>
    </w:sdt>
    <w:sdt>
      <w:sdtPr>
        <w:tag w:val="goog_rdk_139"/>
        <w:id w:val="-703704277"/>
      </w:sdtPr>
      <w:sdtEndPr/>
      <w:sdtContent>
        <w:p w14:paraId="69845733"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Amendment of the ISMS and Security Management Plan</w:t>
          </w:r>
        </w:p>
      </w:sdtContent>
    </w:sdt>
    <w:bookmarkStart w:id="34" w:name="_heading=h.23ckvvd" w:colFirst="0" w:colLast="0" w:displacedByCustomXml="next"/>
    <w:bookmarkEnd w:id="34" w:displacedByCustomXml="next"/>
    <w:sdt>
      <w:sdtPr>
        <w:tag w:val="goog_rdk_140"/>
        <w:id w:val="-514006979"/>
      </w:sdtPr>
      <w:sdtEndPr/>
      <w:sdtContent>
        <w:p w14:paraId="15122BA7"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ISMS and Security Management Plan shall be fully reviewed and updated by the Supplier and at least annually to reflect:</w:t>
          </w:r>
        </w:p>
      </w:sdtContent>
    </w:sdt>
    <w:sdt>
      <w:sdtPr>
        <w:tag w:val="goog_rdk_141"/>
        <w:id w:val="-593937393"/>
      </w:sdtPr>
      <w:sdtEndPr/>
      <w:sdtContent>
        <w:p w14:paraId="75215D4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emerging changes in Good Industry Practice;</w:t>
          </w:r>
        </w:p>
      </w:sdtContent>
    </w:sdt>
    <w:sdt>
      <w:sdtPr>
        <w:tag w:val="goog_rdk_142"/>
        <w:id w:val="1570224434"/>
      </w:sdtPr>
      <w:sdtEndPr/>
      <w:sdtContent>
        <w:p w14:paraId="1C03CB01"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any change or proposed change to the Supplier System, the Deliverables and/or associated processes; </w:t>
          </w:r>
        </w:p>
      </w:sdtContent>
    </w:sdt>
    <w:sdt>
      <w:sdtPr>
        <w:tag w:val="goog_rdk_143"/>
        <w:id w:val="195125273"/>
      </w:sdtPr>
      <w:sdtEndPr/>
      <w:sdtContent>
        <w:p w14:paraId="588F9BF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any new perceived or changed security threats; </w:t>
          </w:r>
        </w:p>
      </w:sdtContent>
    </w:sdt>
    <w:sdt>
      <w:sdtPr>
        <w:tag w:val="goog_rdk_144"/>
        <w:id w:val="-285814296"/>
      </w:sdtPr>
      <w:sdtEndPr/>
      <w:sdtContent>
        <w:p w14:paraId="185FFC59"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where required in accordance with paragraph 3.4.3 d, any changes to the Security Policy;</w:t>
          </w:r>
        </w:p>
      </w:sdtContent>
    </w:sdt>
    <w:sdt>
      <w:sdtPr>
        <w:tag w:val="goog_rdk_145"/>
        <w:id w:val="310069477"/>
      </w:sdtPr>
      <w:sdtEndPr/>
      <w:sdtContent>
        <w:p w14:paraId="3560A817"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any new perceived or changed security threats; and</w:t>
          </w:r>
        </w:p>
      </w:sdtContent>
    </w:sdt>
    <w:sdt>
      <w:sdtPr>
        <w:tag w:val="goog_rdk_146"/>
        <w:id w:val="-617378310"/>
      </w:sdtPr>
      <w:sdtEndPr/>
      <w:sdtContent>
        <w:p w14:paraId="581D585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proofErr w:type="gramStart"/>
          <w:r>
            <w:rPr>
              <w:rFonts w:eastAsia="Arial"/>
              <w:color w:val="000000"/>
              <w:sz w:val="24"/>
              <w:szCs w:val="24"/>
            </w:rPr>
            <w:t>any</w:t>
          </w:r>
          <w:proofErr w:type="gramEnd"/>
          <w:r>
            <w:rPr>
              <w:rFonts w:eastAsia="Arial"/>
              <w:color w:val="000000"/>
              <w:sz w:val="24"/>
              <w:szCs w:val="24"/>
            </w:rPr>
            <w:t xml:space="preserve"> reasonable change in requirement requested by the Buyer.</w:t>
          </w:r>
        </w:p>
      </w:sdtContent>
    </w:sdt>
    <w:bookmarkStart w:id="35" w:name="_heading=h.ihv636" w:colFirst="0" w:colLast="0" w:displacedByCustomXml="next"/>
    <w:bookmarkEnd w:id="35" w:displacedByCustomXml="next"/>
    <w:sdt>
      <w:sdtPr>
        <w:tag w:val="goog_rdk_147"/>
        <w:id w:val="143635352"/>
      </w:sdtPr>
      <w:sdtEndPr/>
      <w:sdtContent>
        <w:p w14:paraId="78D1ECB8"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provide the Buyer with the results of such reviews as soon as reasonably practicable after their completion and amend the ISMS and </w:t>
          </w:r>
          <w:r>
            <w:rPr>
              <w:rFonts w:eastAsia="Arial"/>
              <w:color w:val="000000"/>
              <w:sz w:val="24"/>
              <w:szCs w:val="24"/>
            </w:rPr>
            <w:lastRenderedPageBreak/>
            <w:t xml:space="preserve">Security Management Plan at no additional cost to the Buyer.  The results of the review shall include, without limitation: </w:t>
          </w:r>
        </w:p>
      </w:sdtContent>
    </w:sdt>
    <w:sdt>
      <w:sdtPr>
        <w:tag w:val="goog_rdk_148"/>
        <w:id w:val="745766394"/>
      </w:sdtPr>
      <w:sdtEndPr/>
      <w:sdtContent>
        <w:p w14:paraId="2873521F"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suggested improvements to the effectiveness of the ISMS;</w:t>
          </w:r>
        </w:p>
      </w:sdtContent>
    </w:sdt>
    <w:sdt>
      <w:sdtPr>
        <w:tag w:val="goog_rdk_149"/>
        <w:id w:val="915826855"/>
      </w:sdtPr>
      <w:sdtEndPr/>
      <w:sdtContent>
        <w:p w14:paraId="6B222BB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updates to the risk assessments;</w:t>
          </w:r>
        </w:p>
      </w:sdtContent>
    </w:sdt>
    <w:sdt>
      <w:sdtPr>
        <w:tag w:val="goog_rdk_150"/>
        <w:id w:val="904036701"/>
      </w:sdtPr>
      <w:sdtEndPr/>
      <w:sdtContent>
        <w:p w14:paraId="18F46ED1"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proposed modifications to the procedures and controls that affect information security to respond to events that may impact on the ISMS; and</w:t>
          </w:r>
        </w:p>
      </w:sdtContent>
    </w:sdt>
    <w:sdt>
      <w:sdtPr>
        <w:tag w:val="goog_rdk_151"/>
        <w:id w:val="563213862"/>
      </w:sdtPr>
      <w:sdtEndPr/>
      <w:sdtContent>
        <w:p w14:paraId="744BFF4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proofErr w:type="gramStart"/>
          <w:r>
            <w:rPr>
              <w:rFonts w:eastAsia="Arial"/>
              <w:color w:val="000000"/>
              <w:sz w:val="24"/>
              <w:szCs w:val="24"/>
            </w:rPr>
            <w:t>suggested</w:t>
          </w:r>
          <w:proofErr w:type="gramEnd"/>
          <w:r>
            <w:rPr>
              <w:rFonts w:eastAsia="Arial"/>
              <w:color w:val="000000"/>
              <w:sz w:val="24"/>
              <w:szCs w:val="24"/>
            </w:rPr>
            <w:t xml:space="preserve"> improvements in measuring the effectiveness of controls.</w:t>
          </w:r>
        </w:p>
      </w:sdtContent>
    </w:sdt>
    <w:bookmarkStart w:id="36" w:name="_heading=h.32hioqz" w:colFirst="0" w:colLast="0" w:displacedByCustomXml="next"/>
    <w:bookmarkEnd w:id="36" w:displacedByCustomXml="next"/>
    <w:sdt>
      <w:sdtPr>
        <w:tag w:val="goog_rdk_152"/>
        <w:id w:val="-1911140717"/>
      </w:sdtPr>
      <w:sdtEndPr/>
      <w:sdtContent>
        <w:p w14:paraId="228DE95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Subject to Paragraph 5.4, any change which the Supplier proposes to make to the ISMS or Security Management Plan (as a result of a review carried out pursuant to Paragraph 5.1, a Buyer request, a change to Annex 1 (Security) or otherwise) shall be subject to the Variation Procedure and shall not be implemented until Approved in writing by the Buyer.</w:t>
          </w:r>
        </w:p>
      </w:sdtContent>
    </w:sdt>
    <w:bookmarkStart w:id="37" w:name="_heading=h.1hmsyys" w:colFirst="0" w:colLast="0" w:displacedByCustomXml="next"/>
    <w:bookmarkEnd w:id="37" w:displacedByCustomXml="next"/>
    <w:sdt>
      <w:sdtPr>
        <w:tag w:val="goog_rdk_153"/>
        <w:id w:val="-1605492474"/>
      </w:sdtPr>
      <w:sdtEndPr/>
      <w:sdtContent>
        <w:p w14:paraId="393E7E36"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sdtContent>
    </w:sdt>
    <w:sdt>
      <w:sdtPr>
        <w:tag w:val="goog_rdk_154"/>
        <w:id w:val="870111172"/>
      </w:sdtPr>
      <w:sdtEndPr/>
      <w:sdtContent>
        <w:p w14:paraId="2D7CA6E6"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Testing</w:t>
          </w:r>
        </w:p>
      </w:sdtContent>
    </w:sdt>
    <w:bookmarkStart w:id="38" w:name="_heading=h.41mghml" w:colFirst="0" w:colLast="0" w:displacedByCustomXml="next"/>
    <w:bookmarkEnd w:id="38" w:displacedByCustomXml="next"/>
    <w:sdt>
      <w:sdtPr>
        <w:tag w:val="goog_rdk_155"/>
        <w:id w:val="-538815510"/>
      </w:sdtPr>
      <w:sdtEndPr/>
      <w:sdtContent>
        <w:p w14:paraId="221B91C2"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p>
      </w:sdtContent>
    </w:sdt>
    <w:bookmarkStart w:id="39" w:name="_heading=h.2grqrue" w:colFirst="0" w:colLast="0" w:displacedByCustomXml="next"/>
    <w:bookmarkEnd w:id="39" w:displacedByCustomXml="next"/>
    <w:sdt>
      <w:sdtPr>
        <w:tag w:val="goog_rdk_156"/>
        <w:id w:val="-2047754026"/>
      </w:sdtPr>
      <w:sdtEndPr/>
      <w:sdtContent>
        <w:p w14:paraId="16B38EE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p>
      </w:sdtContent>
    </w:sdt>
    <w:bookmarkStart w:id="40" w:name="_heading=h.vx1227" w:colFirst="0" w:colLast="0" w:displacedByCustomXml="next"/>
    <w:bookmarkEnd w:id="40" w:displacedByCustomXml="next"/>
    <w:sdt>
      <w:sdtPr>
        <w:tag w:val="goog_rdk_157"/>
        <w:id w:val="1200050536"/>
      </w:sdtPr>
      <w:sdtEndPr/>
      <w:sdtContent>
        <w:p w14:paraId="017DFC14"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so as to meet </w:t>
          </w:r>
          <w:r>
            <w:rPr>
              <w:rFonts w:eastAsia="Arial"/>
              <w:color w:val="000000"/>
              <w:sz w:val="24"/>
              <w:szCs w:val="24"/>
            </w:rPr>
            <w:lastRenderedPageBreak/>
            <w:t>the KPIs, the Supplier shall be granted relief against any resultant under-performance for the period of the Buyer’s test.</w:t>
          </w:r>
        </w:p>
      </w:sdtContent>
    </w:sdt>
    <w:bookmarkStart w:id="41" w:name="_heading=h.3fwokq0" w:colFirst="0" w:colLast="0" w:displacedByCustomXml="next"/>
    <w:bookmarkEnd w:id="41" w:displacedByCustomXml="next"/>
    <w:sdt>
      <w:sdtPr>
        <w:tag w:val="goog_rdk_158"/>
        <w:id w:val="1512573088"/>
      </w:sdtPr>
      <w:sdtEndPr/>
      <w:sdtContent>
        <w:p w14:paraId="593C3BAB"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Where any Security Test carried out pursuant to Paragraphs 6.2 or 6.3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p>
      </w:sdtContent>
    </w:sdt>
    <w:sdt>
      <w:sdtPr>
        <w:tag w:val="goog_rdk_159"/>
        <w:id w:val="836507214"/>
      </w:sdtPr>
      <w:sdtEndPr/>
      <w:sdtContent>
        <w:p w14:paraId="76C9F5FF"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If any repeat Security Test carried out pursuant to Paragraph 6.4 reveals an actual or potential Breach of Security exploiting the same root </w:t>
          </w:r>
          <w:proofErr w:type="gramStart"/>
          <w:r>
            <w:rPr>
              <w:rFonts w:eastAsia="Arial"/>
              <w:color w:val="000000"/>
              <w:sz w:val="24"/>
              <w:szCs w:val="24"/>
            </w:rPr>
            <w:t>cause</w:t>
          </w:r>
          <w:proofErr w:type="gramEnd"/>
          <w:r>
            <w:rPr>
              <w:rFonts w:eastAsia="Arial"/>
              <w:color w:val="000000"/>
              <w:sz w:val="24"/>
              <w:szCs w:val="24"/>
            </w:rPr>
            <w:t xml:space="preserve"> failure, such circumstance shall constitute a material Default of this Contract. </w:t>
          </w:r>
        </w:p>
      </w:sdtContent>
    </w:sdt>
    <w:sdt>
      <w:sdtPr>
        <w:tag w:val="goog_rdk_160"/>
        <w:id w:val="-129711808"/>
      </w:sdtPr>
      <w:sdtEndPr/>
      <w:sdtContent>
        <w:p w14:paraId="3CEF2C00"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Complying with the ISMS </w:t>
          </w:r>
        </w:p>
      </w:sdtContent>
    </w:sdt>
    <w:sdt>
      <w:sdtPr>
        <w:tag w:val="goog_rdk_161"/>
        <w:id w:val="334495297"/>
      </w:sdtPr>
      <w:sdtEndPr/>
      <w:sdtContent>
        <w:p w14:paraId="3E77D949"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shall be entitled to carry out such security audits as it may reasonably deem necessary in order to ensure that the ISMS maintains compliance with the principles and practices of ISO 27001 and/or the Security Policy where such compliance is required in accordance with paragraph 3.4.3 d.</w:t>
          </w:r>
        </w:p>
      </w:sdtContent>
    </w:sdt>
    <w:bookmarkStart w:id="42" w:name="_heading=h.1v1yuxt" w:colFirst="0" w:colLast="0" w:displacedByCustomXml="next"/>
    <w:bookmarkEnd w:id="42" w:displacedByCustomXml="next"/>
    <w:sdt>
      <w:sdtPr>
        <w:tag w:val="goog_rdk_162"/>
        <w:id w:val="1786225968"/>
      </w:sdtPr>
      <w:sdtEndPr/>
      <w:sdtContent>
        <w:p w14:paraId="16D7A4D5"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If, on the basis of evidence provided by such security audits, it is the Buyer's reasonable opinion that compliance with the principles and practices of ISO/IEC 27001 and/or, where relevant,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p>
      </w:sdtContent>
    </w:sdt>
    <w:sdt>
      <w:sdtPr>
        <w:tag w:val="goog_rdk_163"/>
        <w:id w:val="-2017062563"/>
      </w:sdtPr>
      <w:sdtEndPr/>
      <w:sdtContent>
        <w:p w14:paraId="69DB34A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If, as a result of any such independent audit as described in Paragraph the Supplier is found to be non-compliant with the principles and practices of ISO/IEC 27001 and/or, where relevant, the Security Policy then the Supplier shall, at its own expense, undertake those actions required in order to achieve the necessary compliance and shall reimburse in full the costs incurred by the Buyer in obtaining such audit.</w:t>
          </w:r>
        </w:p>
      </w:sdtContent>
    </w:sdt>
    <w:sdt>
      <w:sdtPr>
        <w:tag w:val="goog_rdk_164"/>
        <w:id w:val="1780447266"/>
      </w:sdtPr>
      <w:sdtEndPr/>
      <w:sdtContent>
        <w:p w14:paraId="197FCA21" w14:textId="77777777" w:rsidR="00D8748C" w:rsidRDefault="00E2553B">
          <w:pPr>
            <w:keepNext/>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Security Breach</w:t>
          </w:r>
        </w:p>
      </w:sdtContent>
    </w:sdt>
    <w:bookmarkStart w:id="43" w:name="_heading=h.4f1mdlm" w:colFirst="0" w:colLast="0" w:displacedByCustomXml="next"/>
    <w:bookmarkEnd w:id="43" w:displacedByCustomXml="next"/>
    <w:sdt>
      <w:sdtPr>
        <w:tag w:val="goog_rdk_165"/>
        <w:id w:val="247861650"/>
      </w:sdtPr>
      <w:sdtEndPr/>
      <w:sdtContent>
        <w:p w14:paraId="567A1733"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Either Party shall notify the other in accordance with the agreed security incident management process as defined by the ISMS upon becoming aware of any breach of security or any potential or attempted Breach of Security.</w:t>
          </w:r>
        </w:p>
      </w:sdtContent>
    </w:sdt>
    <w:sdt>
      <w:sdtPr>
        <w:tag w:val="goog_rdk_166"/>
        <w:id w:val="1209534882"/>
      </w:sdtPr>
      <w:sdtEndPr/>
      <w:sdtContent>
        <w:p w14:paraId="24D8D6BF"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Without prejudice to the security incident management process, upon becoming aware of any of the circumstances referred to in Paragraph 8.1, the Supplier shall:</w:t>
          </w:r>
        </w:p>
      </w:sdtContent>
    </w:sdt>
    <w:sdt>
      <w:sdtPr>
        <w:tag w:val="goog_rdk_167"/>
        <w:id w:val="-447623856"/>
      </w:sdtPr>
      <w:sdtEndPr/>
      <w:sdtContent>
        <w:p w14:paraId="2DB32159"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immediately take all reasonable steps (which shall include any action or changes reasonably required by the Buyer) necessary to:</w:t>
          </w:r>
        </w:p>
      </w:sdtContent>
    </w:sdt>
    <w:sdt>
      <w:sdtPr>
        <w:tag w:val="goog_rdk_168"/>
        <w:id w:val="-418485875"/>
      </w:sdtPr>
      <w:sdtEndPr/>
      <w:sdtContent>
        <w:p w14:paraId="4C132381"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minimise the extent of actual or potential harm caused by any Breach of Security; </w:t>
          </w:r>
        </w:p>
      </w:sdtContent>
    </w:sdt>
    <w:sdt>
      <w:sdtPr>
        <w:tag w:val="goog_rdk_169"/>
        <w:id w:val="-1572423984"/>
      </w:sdtPr>
      <w:sdtEndPr/>
      <w:sdtContent>
        <w:p w14:paraId="1545F358"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remedy such Breach of Security or any potential or attempted Breach of Security in order to protect the integrity of the Buyer Property and/or Buyer Assets and/or ISMS to the extent that this is within the Supplier’s control; </w:t>
          </w:r>
        </w:p>
      </w:sdtContent>
    </w:sdt>
    <w:sdt>
      <w:sdtPr>
        <w:tag w:val="goog_rdk_170"/>
        <w:id w:val="-1301145860"/>
      </w:sdtPr>
      <w:sdtEndPr/>
      <w:sdtContent>
        <w:p w14:paraId="37952487"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Service Level Performance Indicators, the Supplier shall be granted relief against any resultant under-performance for such period as the Buyer, acting reasonably, may specify by written notice to the Supplier;</w:t>
          </w:r>
        </w:p>
      </w:sdtContent>
    </w:sdt>
    <w:sdt>
      <w:sdtPr>
        <w:tag w:val="goog_rdk_171"/>
        <w:id w:val="40641944"/>
      </w:sdtPr>
      <w:sdtEndPr/>
      <w:sdtContent>
        <w:p w14:paraId="6FA7134D"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prevent a further Breach of Security or any potential or attempted Breach of Security in the future exploiting the same root cause failure; and</w:t>
          </w:r>
        </w:p>
      </w:sdtContent>
    </w:sdt>
    <w:sdt>
      <w:sdtPr>
        <w:tag w:val="goog_rdk_172"/>
        <w:id w:val="-2026393248"/>
      </w:sdtPr>
      <w:sdtEndPr/>
      <w:sdtContent>
        <w:p w14:paraId="779C5D04"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supply any requested data to the Buyer (or the Computer Emergency Response Team for UK Government ("</w:t>
          </w:r>
          <w:proofErr w:type="spellStart"/>
          <w:r>
            <w:rPr>
              <w:rFonts w:eastAsia="Arial"/>
              <w:color w:val="000000"/>
              <w:sz w:val="24"/>
              <w:szCs w:val="24"/>
            </w:rPr>
            <w:t>GovCertUK</w:t>
          </w:r>
          <w:proofErr w:type="spellEnd"/>
          <w:r>
            <w:rPr>
              <w:rFonts w:eastAsia="Arial"/>
              <w:color w:val="000000"/>
              <w:sz w:val="24"/>
              <w:szCs w:val="24"/>
            </w:rPr>
            <w:t>")) on the Buyer’s request within two (2) Working Days and without charge (where such requests are reasonably related to a possible incident or compromise); and</w:t>
          </w:r>
        </w:p>
      </w:sdtContent>
    </w:sdt>
    <w:sdt>
      <w:sdtPr>
        <w:tag w:val="goog_rdk_173"/>
        <w:id w:val="68463496"/>
      </w:sdtPr>
      <w:sdtEndPr/>
      <w:sdtContent>
        <w:p w14:paraId="44A95FF5"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proofErr w:type="gramStart"/>
          <w:r>
            <w:rPr>
              <w:rFonts w:eastAsia="Arial"/>
              <w:color w:val="000000"/>
              <w:sz w:val="24"/>
              <w:szCs w:val="24"/>
            </w:rPr>
            <w:t>as</w:t>
          </w:r>
          <w:proofErr w:type="gramEnd"/>
          <w:r>
            <w:rPr>
              <w:rFonts w:eastAsia="Arial"/>
              <w:color w:val="000000"/>
              <w:sz w:val="24"/>
              <w:szCs w:val="24"/>
            </w:rPr>
            <w:t xml:space="preserve"> soon as reasonably practicable provide to the Buyer full details (using the reporting mechanism defined by the ISMS) of the Breach of Security or attempted Breach of Security, including a root cause analysis where required by the Buyer.</w:t>
          </w:r>
        </w:p>
      </w:sdtContent>
    </w:sdt>
    <w:sdt>
      <w:sdtPr>
        <w:tag w:val="goog_rdk_174"/>
        <w:id w:val="-680584338"/>
      </w:sdtPr>
      <w:sdtEndPr/>
      <w:sdtContent>
        <w:p w14:paraId="30D31D6F"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In the event that any action is taken in response to a Breach of Security or potential or attempted Breach of Security that demonstrates non-compliance of the ISMS with the Security Policy (where relevant) or the requirements of this </w:t>
          </w:r>
          <w:r>
            <w:rPr>
              <w:rFonts w:eastAsia="Arial"/>
              <w:color w:val="000000"/>
              <w:sz w:val="24"/>
              <w:szCs w:val="24"/>
            </w:rPr>
            <w:lastRenderedPageBreak/>
            <w:t>Schedule, then any required change to the ISMS shall be at no cost to the Buyer.</w:t>
          </w:r>
        </w:p>
      </w:sdtContent>
    </w:sdt>
    <w:sdt>
      <w:sdtPr>
        <w:tag w:val="goog_rdk_175"/>
        <w:id w:val="-1524011046"/>
      </w:sdtPr>
      <w:sdtEndPr/>
      <w:sdtContent>
        <w:p w14:paraId="2E1D0697"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Vulnerabilities and fixing them</w:t>
          </w:r>
        </w:p>
      </w:sdtContent>
    </w:sdt>
    <w:sdt>
      <w:sdtPr>
        <w:tag w:val="goog_rdk_176"/>
        <w:id w:val="1321381102"/>
      </w:sdtPr>
      <w:sdtEndPr/>
      <w:sdtContent>
        <w:p w14:paraId="2A928B79"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and the Supplier acknowledge that from time to time vulnerabilities in the ICT Environment will be discovered which unless mitigated will present an unacceptable risk to the Buyer’s information.</w:t>
          </w:r>
        </w:p>
      </w:sdtContent>
    </w:sdt>
    <w:sdt>
      <w:sdtPr>
        <w:tag w:val="goog_rdk_177"/>
        <w:id w:val="-1977674467"/>
      </w:sdtPr>
      <w:sdtEndPr/>
      <w:sdtContent>
        <w:p w14:paraId="52FD78C6"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sdtContent>
    </w:sdt>
    <w:sdt>
      <w:sdtPr>
        <w:tag w:val="goog_rdk_178"/>
        <w:id w:val="1361550954"/>
      </w:sdtPr>
      <w:sdtEndPr/>
      <w:sdtContent>
        <w:p w14:paraId="610F1945"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the ‘National Vulnerability Database’ ‘Vulnerability Severity Ratings’: ‘High’, ‘Medium’ and ‘Low’ respectively (these in turn are aligned to CVSS scores as set out by NIST http://nvd.nist.gov/cvss.cfm); and</w:t>
          </w:r>
        </w:p>
      </w:sdtContent>
    </w:sdt>
    <w:sdt>
      <w:sdtPr>
        <w:tag w:val="goog_rdk_179"/>
        <w:id w:val="-1459942208"/>
      </w:sdtPr>
      <w:sdtEndPr/>
      <w:sdtContent>
        <w:p w14:paraId="1B49680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Microsoft’s ‘Security Bulletin Severity Rating System’ ratings ‘Critical’, ‘Important’, and the two remaining levels (‘Moderate’ and ‘Low’) respectively.</w:t>
          </w:r>
        </w:p>
      </w:sdtContent>
    </w:sdt>
    <w:bookmarkStart w:id="44" w:name="_heading=h.2u6wntf" w:colFirst="0" w:colLast="0" w:displacedByCustomXml="next"/>
    <w:bookmarkEnd w:id="44" w:displacedByCustomXml="next"/>
    <w:sdt>
      <w:sdtPr>
        <w:tag w:val="goog_rdk_180"/>
        <w:id w:val="1556971506"/>
      </w:sdtPr>
      <w:sdtEndPr/>
      <w:sdtContent>
        <w:p w14:paraId="6A278C1C" w14:textId="77777777" w:rsidR="00D8748C" w:rsidRDefault="00E2553B">
          <w:pPr>
            <w:numPr>
              <w:ilvl w:val="1"/>
              <w:numId w:val="4"/>
            </w:numPr>
            <w:pBdr>
              <w:top w:val="nil"/>
              <w:left w:val="nil"/>
              <w:bottom w:val="nil"/>
              <w:right w:val="nil"/>
              <w:between w:val="nil"/>
            </w:pBdr>
            <w:tabs>
              <w:tab w:val="left" w:pos="1134"/>
            </w:tabs>
            <w:spacing w:before="120" w:after="120"/>
            <w:ind w:hanging="360"/>
            <w:rPr>
              <w:rFonts w:eastAsia="Arial"/>
              <w:color w:val="000000"/>
              <w:sz w:val="24"/>
              <w:szCs w:val="24"/>
            </w:rPr>
          </w:pPr>
          <w:r>
            <w:rPr>
              <w:rFonts w:eastAsia="Arial"/>
              <w:color w:val="000000"/>
              <w:sz w:val="24"/>
              <w:szCs w:val="24"/>
            </w:rPr>
            <w:t>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p>
      </w:sdtContent>
    </w:sdt>
    <w:sdt>
      <w:sdtPr>
        <w:tag w:val="goog_rdk_181"/>
        <w:id w:val="-883101662"/>
      </w:sdtPr>
      <w:sdtEndPr/>
      <w:sdtContent>
        <w:p w14:paraId="0A36EC49"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sdtContent>
    </w:sdt>
    <w:sdt>
      <w:sdtPr>
        <w:tag w:val="goog_rdk_182"/>
        <w:id w:val="-1024554323"/>
      </w:sdtPr>
      <w:sdtEndPr/>
      <w:sdtContent>
        <w:p w14:paraId="7813656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sdtContent>
    </w:sdt>
    <w:sdt>
      <w:sdtPr>
        <w:tag w:val="goog_rdk_183"/>
        <w:id w:val="1712615299"/>
      </w:sdtPr>
      <w:sdtEndPr/>
      <w:sdtContent>
        <w:p w14:paraId="1B25820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proofErr w:type="gramStart"/>
          <w:r>
            <w:rPr>
              <w:rFonts w:eastAsia="Arial"/>
              <w:color w:val="000000"/>
              <w:sz w:val="24"/>
              <w:szCs w:val="24"/>
            </w:rPr>
            <w:t>the</w:t>
          </w:r>
          <w:proofErr w:type="gramEnd"/>
          <w:r>
            <w:rPr>
              <w:rFonts w:eastAsia="Arial"/>
              <w:color w:val="000000"/>
              <w:sz w:val="24"/>
              <w:szCs w:val="24"/>
            </w:rPr>
            <w:t xml:space="preserve"> Buyer agrees a different maximum period after a case-by-case consultation with the Supplier under the processes defined in the ISMS.</w:t>
          </w:r>
        </w:p>
      </w:sdtContent>
    </w:sdt>
    <w:sdt>
      <w:sdtPr>
        <w:tag w:val="goog_rdk_184"/>
        <w:id w:val="1246143041"/>
      </w:sdtPr>
      <w:sdtEndPr/>
      <w:sdtContent>
        <w:p w14:paraId="08F8F75F"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sdtContent>
    </w:sdt>
    <w:sdt>
      <w:sdtPr>
        <w:tag w:val="goog_rdk_185"/>
        <w:id w:val="-51322634"/>
      </w:sdtPr>
      <w:sdtEndPr/>
      <w:sdtContent>
        <w:p w14:paraId="5236A1E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where upgrading such COTS Software reduces the level of mitigations for known threats, vulnerabilities or exploitation </w:t>
          </w:r>
          <w:r>
            <w:rPr>
              <w:rFonts w:eastAsia="Arial"/>
              <w:color w:val="000000"/>
              <w:sz w:val="24"/>
              <w:szCs w:val="24"/>
            </w:rPr>
            <w:lastRenderedPageBreak/>
            <w:t>techniques, provided always that such upgrade is made within 12 Months of release of the latest version; or</w:t>
          </w:r>
        </w:p>
      </w:sdtContent>
    </w:sdt>
    <w:sdt>
      <w:sdtPr>
        <w:tag w:val="goog_rdk_186"/>
        <w:id w:val="-1306545317"/>
      </w:sdtPr>
      <w:sdtEndPr/>
      <w:sdtContent>
        <w:p w14:paraId="14EEAD3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proofErr w:type="gramStart"/>
          <w:r>
            <w:rPr>
              <w:rFonts w:eastAsia="Arial"/>
              <w:color w:val="000000"/>
              <w:sz w:val="24"/>
              <w:szCs w:val="24"/>
            </w:rPr>
            <w:t>is</w:t>
          </w:r>
          <w:proofErr w:type="gramEnd"/>
          <w:r>
            <w:rPr>
              <w:rFonts w:eastAsia="Arial"/>
              <w:color w:val="000000"/>
              <w:sz w:val="24"/>
              <w:szCs w:val="24"/>
            </w:rPr>
            <w:t xml:space="preserve"> agreed with the Buyer in writing. </w:t>
          </w:r>
        </w:p>
      </w:sdtContent>
    </w:sdt>
    <w:sdt>
      <w:sdtPr>
        <w:tag w:val="goog_rdk_187"/>
        <w:id w:val="56751094"/>
      </w:sdtPr>
      <w:sdtEndPr/>
      <w:sdtContent>
        <w:p w14:paraId="237889C0"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w:t>
          </w:r>
        </w:p>
      </w:sdtContent>
    </w:sdt>
    <w:sdt>
      <w:sdtPr>
        <w:tag w:val="goog_rdk_188"/>
        <w:id w:val="-1767299585"/>
      </w:sdtPr>
      <w:sdtEndPr/>
      <w:sdtContent>
        <w:p w14:paraId="62495201"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implement a mechanism for receiving, analysing and acting upon threat information supplied by </w:t>
          </w:r>
          <w:proofErr w:type="spellStart"/>
          <w:r>
            <w:rPr>
              <w:rFonts w:eastAsia="Arial"/>
              <w:color w:val="000000"/>
              <w:sz w:val="24"/>
              <w:szCs w:val="24"/>
            </w:rPr>
            <w:t>GovCertUK</w:t>
          </w:r>
          <w:proofErr w:type="spellEnd"/>
          <w:r>
            <w:rPr>
              <w:rFonts w:eastAsia="Arial"/>
              <w:color w:val="000000"/>
              <w:sz w:val="24"/>
              <w:szCs w:val="24"/>
            </w:rPr>
            <w:t>, or any other competent Central Government Body;</w:t>
          </w:r>
        </w:p>
      </w:sdtContent>
    </w:sdt>
    <w:sdt>
      <w:sdtPr>
        <w:tag w:val="goog_rdk_189"/>
        <w:id w:val="18587988"/>
      </w:sdtPr>
      <w:sdtEndPr/>
      <w:sdtContent>
        <w:p w14:paraId="31DBE69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ensure that the ICT Environment (to the extent that the ICT Environment is within the control of the Supplier) is monitored to facilitate the detection of anomalous behaviour that would be indicative of system compromise;</w:t>
          </w:r>
        </w:p>
      </w:sdtContent>
    </w:sdt>
    <w:sdt>
      <w:sdtPr>
        <w:tag w:val="goog_rdk_190"/>
        <w:id w:val="2010719759"/>
      </w:sdtPr>
      <w:sdtEndPr/>
      <w:sdtContent>
        <w:p w14:paraId="5C2A6D8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ensure it is knowledgeable about the latest trends in threat, vulnerability and exploitation that are relevant to the ICT Environment by actively monitoring the threat landscape during the Contract Period;</w:t>
          </w:r>
        </w:p>
      </w:sdtContent>
    </w:sdt>
    <w:sdt>
      <w:sdtPr>
        <w:tag w:val="goog_rdk_191"/>
        <w:id w:val="1613158470"/>
      </w:sdtPr>
      <w:sdtEndPr/>
      <w:sdtContent>
        <w:p w14:paraId="62B9784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pro-actively scan the ICT Environment (to the extent that the ICT Environment is within the control of the Supplier) for vulnerable components and address discovered vulnerabilities through the processes described in the ISMS as developed under Paragraph 3.3.5;</w:t>
          </w:r>
        </w:p>
      </w:sdtContent>
    </w:sdt>
    <w:sdt>
      <w:sdtPr>
        <w:tag w:val="goog_rdk_192"/>
        <w:id w:val="1681236459"/>
      </w:sdtPr>
      <w:sdtEndPr/>
      <w:sdtContent>
        <w:p w14:paraId="00478B78"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sdtContent>
    </w:sdt>
    <w:sdt>
      <w:sdtPr>
        <w:tag w:val="goog_rdk_193"/>
        <w:id w:val="620423648"/>
      </w:sdtPr>
      <w:sdtEndPr/>
      <w:sdtContent>
        <w:p w14:paraId="53BE280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propose interim mitigation measures to vulnerabilities in the ICT Environment known to be exploitable where a security patch is not immediately available;</w:t>
          </w:r>
        </w:p>
      </w:sdtContent>
    </w:sdt>
    <w:sdt>
      <w:sdtPr>
        <w:tag w:val="goog_rdk_194"/>
        <w:id w:val="-1251498940"/>
      </w:sdtPr>
      <w:sdtEndPr/>
      <w:sdtContent>
        <w:p w14:paraId="411164B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remove or disable any extraneous interfaces, services or capabilities that are not needed for the provision of the Services (in order to reduce the attack surface of the ICT Environment); and</w:t>
          </w:r>
        </w:p>
      </w:sdtContent>
    </w:sdt>
    <w:sdt>
      <w:sdtPr>
        <w:tag w:val="goog_rdk_195"/>
        <w:id w:val="615798765"/>
      </w:sdtPr>
      <w:sdtEndPr/>
      <w:sdtContent>
        <w:p w14:paraId="5350904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proofErr w:type="gramStart"/>
          <w:r>
            <w:rPr>
              <w:rFonts w:eastAsia="Arial"/>
              <w:color w:val="000000"/>
              <w:sz w:val="24"/>
              <w:szCs w:val="24"/>
            </w:rPr>
            <w:t>inform</w:t>
          </w:r>
          <w:proofErr w:type="gramEnd"/>
          <w:r>
            <w:rPr>
              <w:rFonts w:eastAsia="Arial"/>
              <w:color w:val="000000"/>
              <w:sz w:val="24"/>
              <w:szCs w:val="24"/>
            </w:rPr>
            <w:t xml:space="preserve"> the Buyer when it becomes aware of any new threat, vulnerability or exploitation technique that has the potential to affect the security of the ICT Environment and provide initial indications of possible mitigations.</w:t>
          </w:r>
        </w:p>
      </w:sdtContent>
    </w:sdt>
    <w:sdt>
      <w:sdtPr>
        <w:tag w:val="goog_rdk_196"/>
        <w:id w:val="1770891164"/>
      </w:sdtPr>
      <w:sdtEndPr/>
      <w:sdtContent>
        <w:p w14:paraId="54BAB8B2"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If the Supplier is unlikely to be able to mitigate the vulnerability within the timescales under this Paragraph 9, the Supplier shall immediately notify the Buyer.</w:t>
          </w:r>
        </w:p>
      </w:sdtContent>
    </w:sdt>
    <w:sdt>
      <w:sdtPr>
        <w:tag w:val="goog_rdk_197"/>
        <w:id w:val="2128426528"/>
      </w:sdtPr>
      <w:sdtEndPr/>
      <w:sdtContent>
        <w:p w14:paraId="1A4C6F84"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 failure to comply with Paragraph 9.3 shall constitute a Default, and the Supplier shall comply with the Rectification Plan Process.</w:t>
          </w:r>
        </w:p>
      </w:sdtContent>
    </w:sdt>
    <w:bookmarkStart w:id="45" w:name="_heading=h.19c6y18" w:colFirst="0" w:colLast="0" w:displacedByCustomXml="next"/>
    <w:bookmarkEnd w:id="45" w:displacedByCustomXml="next"/>
    <w:sdt>
      <w:sdtPr>
        <w:tag w:val="goog_rdk_198"/>
        <w:id w:val="-1366136195"/>
      </w:sdtPr>
      <w:sdtEndPr/>
      <w:sdtContent>
        <w:p w14:paraId="015ECF2F" w14:textId="77777777" w:rsidR="00D8748C" w:rsidRDefault="00E2553B">
          <w:pPr>
            <w:pBdr>
              <w:top w:val="nil"/>
              <w:left w:val="nil"/>
              <w:bottom w:val="nil"/>
              <w:right w:val="nil"/>
              <w:between w:val="nil"/>
            </w:pBdr>
            <w:ind w:left="0"/>
            <w:jc w:val="left"/>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t>Part B – A</w:t>
          </w:r>
          <w:bookmarkStart w:id="46" w:name="bookmark=id.3tbugp1" w:colFirst="0" w:colLast="0"/>
          <w:bookmarkEnd w:id="46"/>
          <w:r>
            <w:rPr>
              <w:rFonts w:ascii="Arial Bold" w:eastAsia="Arial Bold" w:hAnsi="Arial Bold" w:cs="Arial Bold"/>
              <w:b/>
              <w:color w:val="000000"/>
              <w:sz w:val="36"/>
              <w:szCs w:val="36"/>
            </w:rPr>
            <w:t xml:space="preserve">nnex 1: </w:t>
          </w:r>
        </w:p>
      </w:sdtContent>
    </w:sdt>
    <w:sdt>
      <w:sdtPr>
        <w:tag w:val="goog_rdk_199"/>
        <w:id w:val="-1795126890"/>
      </w:sdtPr>
      <w:sdtEndPr/>
      <w:sdtContent>
        <w:p w14:paraId="2D3EE257" w14:textId="77777777" w:rsidR="00D8748C" w:rsidRDefault="00E2553B">
          <w:pPr>
            <w:pBdr>
              <w:top w:val="nil"/>
              <w:left w:val="nil"/>
              <w:bottom w:val="nil"/>
              <w:right w:val="nil"/>
              <w:between w:val="nil"/>
            </w:pBdr>
            <w:ind w:left="0"/>
            <w:jc w:val="left"/>
            <w:rPr>
              <w:rFonts w:ascii="Arial Bold" w:eastAsia="Arial Bold" w:hAnsi="Arial Bold" w:cs="Arial Bold"/>
              <w:b/>
              <w:color w:val="000000"/>
              <w:sz w:val="36"/>
              <w:szCs w:val="36"/>
            </w:rPr>
          </w:pPr>
          <w:r>
            <w:rPr>
              <w:rFonts w:ascii="Arial Bold" w:eastAsia="Arial Bold" w:hAnsi="Arial Bold" w:cs="Arial Bold"/>
              <w:b/>
              <w:color w:val="000000"/>
              <w:sz w:val="36"/>
              <w:szCs w:val="36"/>
            </w:rPr>
            <w:t>Baseline security requirements</w:t>
          </w:r>
        </w:p>
      </w:sdtContent>
    </w:sdt>
    <w:sdt>
      <w:sdtPr>
        <w:tag w:val="goog_rdk_200"/>
        <w:id w:val="-1740323845"/>
      </w:sdtPr>
      <w:sdtEndPr/>
      <w:sdtContent>
        <w:p w14:paraId="607DFA26" w14:textId="77777777" w:rsidR="00D8748C" w:rsidRDefault="00560CB2">
          <w:pPr>
            <w:pBdr>
              <w:top w:val="nil"/>
              <w:left w:val="nil"/>
              <w:bottom w:val="nil"/>
              <w:right w:val="nil"/>
              <w:between w:val="nil"/>
            </w:pBdr>
            <w:spacing w:after="0"/>
            <w:ind w:left="0"/>
            <w:jc w:val="left"/>
            <w:rPr>
              <w:rFonts w:eastAsia="Arial"/>
              <w:color w:val="000000"/>
              <w:sz w:val="24"/>
              <w:szCs w:val="24"/>
            </w:rPr>
          </w:pPr>
        </w:p>
      </w:sdtContent>
    </w:sdt>
    <w:sdt>
      <w:sdtPr>
        <w:tag w:val="goog_rdk_201"/>
        <w:id w:val="-356817537"/>
      </w:sdtPr>
      <w:sdtEndPr/>
      <w:sdtContent>
        <w:p w14:paraId="5BF26147"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Handling Classified information</w:t>
          </w:r>
        </w:p>
      </w:sdtContent>
    </w:sdt>
    <w:sdt>
      <w:sdtPr>
        <w:tag w:val="goog_rdk_202"/>
        <w:id w:val="510108293"/>
      </w:sdtPr>
      <w:sdtEndPr/>
      <w:sdtContent>
        <w:p w14:paraId="7C8ABE4D"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not handle Buyer information classified SECRET or TOP SECRET except if there is a specific requirement and in this case prior to receipt of such information the Supplier shall seek additional specific guidance from the Buyer.</w:t>
          </w:r>
        </w:p>
      </w:sdtContent>
    </w:sdt>
    <w:sdt>
      <w:sdtPr>
        <w:tag w:val="goog_rdk_203"/>
        <w:id w:val="632137986"/>
      </w:sdtPr>
      <w:sdtEndPr/>
      <w:sdtContent>
        <w:p w14:paraId="71B3842F"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End user devices</w:t>
          </w:r>
        </w:p>
      </w:sdtContent>
    </w:sdt>
    <w:sdt>
      <w:sdtPr>
        <w:tag w:val="goog_rdk_204"/>
        <w:id w:val="254331093"/>
      </w:sdtPr>
      <w:sdtEndPr/>
      <w:sdtContent>
        <w:p w14:paraId="0EE2F4CA" w14:textId="70BAD89D"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When Government Data resides on a mobile, removable or physically uncontrolled device it must be stored encrypted using a product or system component which has been formally assured through a recognised certification process of the </w:t>
          </w:r>
          <w:r w:rsidR="004A0915">
            <w:rPr>
              <w:rFonts w:eastAsia="Arial"/>
              <w:color w:val="000000"/>
              <w:sz w:val="24"/>
              <w:szCs w:val="24"/>
            </w:rPr>
            <w:t>National Cyber Security Centre (“NCSC”)</w:t>
          </w:r>
          <w:r>
            <w:rPr>
              <w:rFonts w:eastAsia="Arial"/>
              <w:color w:val="000000"/>
              <w:sz w:val="24"/>
              <w:szCs w:val="24"/>
            </w:rPr>
            <w:t xml:space="preserve"> to at least Foundation Grade, for example, under the </w:t>
          </w:r>
          <w:r w:rsidR="003F5CEB">
            <w:rPr>
              <w:rFonts w:eastAsia="Arial"/>
              <w:color w:val="000000"/>
              <w:sz w:val="24"/>
              <w:szCs w:val="24"/>
            </w:rPr>
            <w:t xml:space="preserve">NCSC </w:t>
          </w:r>
          <w:r>
            <w:rPr>
              <w:rFonts w:eastAsia="Arial"/>
              <w:color w:val="000000"/>
              <w:sz w:val="24"/>
              <w:szCs w:val="24"/>
            </w:rPr>
            <w:t xml:space="preserve">Commercial Product Assurance scheme ("CPA"). </w:t>
          </w:r>
        </w:p>
      </w:sdtContent>
    </w:sdt>
    <w:sdt>
      <w:sdtPr>
        <w:tag w:val="goog_rdk_205"/>
        <w:id w:val="-328295704"/>
      </w:sdtPr>
      <w:sdtEndPr/>
      <w:sdtContent>
        <w:p w14:paraId="33D5AAA5" w14:textId="4A555DE9"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hyperlink r:id="rId12">
            <w:r w:rsidR="00EB0765">
              <w:rPr>
                <w:rFonts w:eastAsia="Arial"/>
                <w:color w:val="0000FF"/>
                <w:sz w:val="24"/>
                <w:szCs w:val="24"/>
                <w:u w:val="single"/>
              </w:rPr>
              <w:t>https://www.ncsc.gov.uk/guidance/end-user-device-security</w:t>
            </w:r>
          </w:hyperlink>
          <w:r w:rsidR="00EB0765">
            <w:rPr>
              <w:rFonts w:eastAsia="Arial"/>
              <w:color w:val="000000"/>
              <w:sz w:val="24"/>
              <w:szCs w:val="24"/>
            </w:rPr>
            <w:t>).</w:t>
          </w:r>
          <w:r>
            <w:rPr>
              <w:rFonts w:eastAsia="Arial"/>
              <w:color w:val="000000"/>
              <w:sz w:val="24"/>
              <w:szCs w:val="24"/>
            </w:rPr>
            <w:t xml:space="preserve"> Where the guidance highlights shortcomings in a particular platform the Supplier may wish to use, then these should be discussed with the Buyer and a joint decision shall be taken on whether the residual risks are acceptable. Where the Supplier wishes to deviate from the </w:t>
          </w:r>
          <w:r w:rsidR="003F5CEB">
            <w:rPr>
              <w:rFonts w:eastAsia="Arial"/>
              <w:color w:val="000000"/>
              <w:sz w:val="24"/>
              <w:szCs w:val="24"/>
            </w:rPr>
            <w:t xml:space="preserve">NCSC </w:t>
          </w:r>
          <w:r>
            <w:rPr>
              <w:rFonts w:eastAsia="Arial"/>
              <w:color w:val="000000"/>
              <w:sz w:val="24"/>
              <w:szCs w:val="24"/>
            </w:rPr>
            <w:t>guidance, then this should be agreed in writing on a case by case basis with the Buyer.</w:t>
          </w:r>
        </w:p>
      </w:sdtContent>
    </w:sdt>
    <w:sdt>
      <w:sdtPr>
        <w:tag w:val="goog_rdk_206"/>
        <w:id w:val="139400004"/>
      </w:sdtPr>
      <w:sdtEndPr/>
      <w:sdtContent>
        <w:p w14:paraId="27005DCD" w14:textId="77777777" w:rsidR="00D8748C" w:rsidRDefault="00E2553B">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Data Processing, Storage, Management and Destruction</w:t>
          </w:r>
        </w:p>
      </w:sdtContent>
    </w:sdt>
    <w:sdt>
      <w:sdtPr>
        <w:tag w:val="goog_rdk_207"/>
        <w:id w:val="1765187826"/>
      </w:sdtPr>
      <w:sdtEndPr/>
      <w:sdtContent>
        <w:p w14:paraId="541B3D7D"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sdtContent>
    </w:sdt>
    <w:sdt>
      <w:sdtPr>
        <w:tag w:val="goog_rdk_208"/>
        <w:id w:val="-1027095525"/>
      </w:sdtPr>
      <w:sdtEndPr/>
      <w:sdtContent>
        <w:p w14:paraId="3412D135"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agree any change in location of data storage, processing and administration with the Buyer in accordance with Clause 14 (Data protection).</w:t>
          </w:r>
        </w:p>
      </w:sdtContent>
    </w:sdt>
    <w:sdt>
      <w:sdtPr>
        <w:tag w:val="goog_rdk_209"/>
        <w:id w:val="-1346238250"/>
      </w:sdtPr>
      <w:sdtEndPr/>
      <w:sdtContent>
        <w:p w14:paraId="50F0AE34" w14:textId="77777777" w:rsidR="00D8748C" w:rsidRDefault="00E2553B">
          <w:pPr>
            <w:keepNext/>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w:t>
          </w:r>
        </w:p>
      </w:sdtContent>
    </w:sdt>
    <w:sdt>
      <w:sdtPr>
        <w:tag w:val="goog_rdk_210"/>
        <w:id w:val="1076165681"/>
      </w:sdtPr>
      <w:sdtEndPr/>
      <w:sdtContent>
        <w:p w14:paraId="3C57D376"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provide the Buyer with all Government Data on demand in an agreed open format;</w:t>
          </w:r>
        </w:p>
      </w:sdtContent>
    </w:sdt>
    <w:sdt>
      <w:sdtPr>
        <w:tag w:val="goog_rdk_211"/>
        <w:id w:val="1649555909"/>
      </w:sdtPr>
      <w:sdtEndPr/>
      <w:sdtContent>
        <w:p w14:paraId="10583627"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have documented processes to guarantee availability of Government Data in the event of the Supplier ceasing to trade;</w:t>
          </w:r>
        </w:p>
      </w:sdtContent>
    </w:sdt>
    <w:sdt>
      <w:sdtPr>
        <w:tag w:val="goog_rdk_212"/>
        <w:id w:val="-1719429992"/>
      </w:sdtPr>
      <w:sdtEndPr/>
      <w:sdtContent>
        <w:p w14:paraId="2322394E"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securely destroy all media that has held Government Data at the end of life of that media in line with Good Industry Practice; and</w:t>
          </w:r>
        </w:p>
      </w:sdtContent>
    </w:sdt>
    <w:sdt>
      <w:sdtPr>
        <w:tag w:val="goog_rdk_213"/>
        <w:id w:val="-296456433"/>
      </w:sdtPr>
      <w:sdtEndPr/>
      <w:sdtContent>
        <w:p w14:paraId="72FD3595"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proofErr w:type="gramStart"/>
          <w:r>
            <w:rPr>
              <w:rFonts w:eastAsia="Arial"/>
              <w:color w:val="000000"/>
              <w:sz w:val="24"/>
              <w:szCs w:val="24"/>
            </w:rPr>
            <w:t>securely</w:t>
          </w:r>
          <w:proofErr w:type="gramEnd"/>
          <w:r>
            <w:rPr>
              <w:rFonts w:eastAsia="Arial"/>
              <w:color w:val="000000"/>
              <w:sz w:val="24"/>
              <w:szCs w:val="24"/>
            </w:rPr>
            <w:t xml:space="preserve"> erase any or all Government Data held by the Supplier when requested to do so by the Buyer.</w:t>
          </w:r>
        </w:p>
      </w:sdtContent>
    </w:sdt>
    <w:sdt>
      <w:sdtPr>
        <w:tag w:val="goog_rdk_214"/>
        <w:id w:val="-571046090"/>
      </w:sdtPr>
      <w:sdtEndPr/>
      <w:sdtContent>
        <w:p w14:paraId="76FD8392"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Ensuring secure communications </w:t>
          </w:r>
        </w:p>
      </w:sdtContent>
    </w:sdt>
    <w:sdt>
      <w:sdtPr>
        <w:tag w:val="goog_rdk_215"/>
        <w:id w:val="1888989095"/>
      </w:sdtPr>
      <w:sdtEndPr/>
      <w:sdtContent>
        <w:p w14:paraId="76AD6E59" w14:textId="0D3CFA3C"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w:t>
          </w:r>
          <w:r w:rsidR="003F5CEB">
            <w:rPr>
              <w:rFonts w:eastAsia="Arial"/>
              <w:color w:val="000000"/>
              <w:sz w:val="24"/>
              <w:szCs w:val="24"/>
            </w:rPr>
            <w:t>NCSC</w:t>
          </w:r>
          <w:r>
            <w:rPr>
              <w:rFonts w:eastAsia="Arial"/>
              <w:color w:val="000000"/>
              <w:sz w:val="24"/>
              <w:szCs w:val="24"/>
            </w:rPr>
            <w:t>, to at least Foundation Grade, for example, under CPA.</w:t>
          </w:r>
        </w:p>
      </w:sdtContent>
    </w:sdt>
    <w:sdt>
      <w:sdtPr>
        <w:tag w:val="goog_rdk_216"/>
        <w:id w:val="-270316703"/>
      </w:sdtPr>
      <w:sdtEndPr/>
      <w:sdtContent>
        <w:p w14:paraId="766F4557"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requires that the configuration and use of all networking equipment to provide the Services, including those that are located in secure physical locations, are at least compliant with Good Industry Practice.</w:t>
          </w:r>
        </w:p>
      </w:sdtContent>
    </w:sdt>
    <w:sdt>
      <w:sdtPr>
        <w:tag w:val="goog_rdk_217"/>
        <w:id w:val="494229488"/>
      </w:sdtPr>
      <w:sdtEndPr/>
      <w:sdtContent>
        <w:p w14:paraId="25C401EF"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Security by design </w:t>
          </w:r>
        </w:p>
      </w:sdtContent>
    </w:sdt>
    <w:sdt>
      <w:sdtPr>
        <w:tag w:val="goog_rdk_218"/>
        <w:id w:val="-154543776"/>
      </w:sdtPr>
      <w:sdtEndPr/>
      <w:sdtContent>
        <w:p w14:paraId="6B8AF3E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apply the ‘principle of least privilege’ (the practice of limiting systems, processes and user access to the minimum possible level) to the design and configuration of IT systems which will process or store Government Data. </w:t>
          </w:r>
        </w:p>
      </w:sdtContent>
    </w:sdt>
    <w:sdt>
      <w:sdtPr>
        <w:tag w:val="goog_rdk_219"/>
        <w:id w:val="-1495879057"/>
      </w:sdtPr>
      <w:sdtEndPr/>
      <w:sdtContent>
        <w:p w14:paraId="4CBAF892" w14:textId="5EB9F0B4"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When designing and configuring the ICT Environment (to the extent that the ICT Environment is within the control of the Supplier) the Supplier shall follow Good Industry Practice and seek guidance from recognised security professionals with the appropriate skills and/or a </w:t>
          </w:r>
          <w:r w:rsidR="003F5CEB">
            <w:rPr>
              <w:rFonts w:eastAsia="Arial"/>
              <w:color w:val="000000"/>
              <w:sz w:val="24"/>
              <w:szCs w:val="24"/>
            </w:rPr>
            <w:t xml:space="preserve">NCSC </w:t>
          </w:r>
          <w:r>
            <w:rPr>
              <w:rFonts w:eastAsia="Arial"/>
              <w:color w:val="000000"/>
              <w:sz w:val="24"/>
              <w:szCs w:val="24"/>
            </w:rPr>
            <w:t xml:space="preserve">certification </w:t>
          </w:r>
          <w:r w:rsidRPr="00EE69DF">
            <w:rPr>
              <w:rFonts w:eastAsia="Arial"/>
              <w:color w:val="000000"/>
              <w:sz w:val="24"/>
              <w:szCs w:val="24"/>
            </w:rPr>
            <w:t>(</w:t>
          </w:r>
          <w:hyperlink r:id="rId13" w:history="1">
            <w:r w:rsidR="00EE69DF" w:rsidRPr="00507A7E">
              <w:rPr>
                <w:rStyle w:val="Hyperlink"/>
                <w:sz w:val="24"/>
                <w:szCs w:val="24"/>
              </w:rPr>
              <w:t>https://www.ncsc.gov.uk/section/products-services/ncsc-certification</w:t>
            </w:r>
          </w:hyperlink>
          <w:r w:rsidRPr="00EE69DF">
            <w:rPr>
              <w:rFonts w:eastAsia="Arial"/>
              <w:color w:val="000000"/>
              <w:sz w:val="24"/>
              <w:szCs w:val="24"/>
            </w:rPr>
            <w:t>)</w:t>
          </w:r>
          <w:r>
            <w:rPr>
              <w:rFonts w:eastAsia="Arial"/>
              <w:color w:val="000000"/>
              <w:sz w:val="24"/>
              <w:szCs w:val="24"/>
            </w:rPr>
            <w:t xml:space="preserve"> for all bespoke or complex components of the ICT Environment (to the extent that the ICT Environment is within the control of the Supplier). </w:t>
          </w:r>
        </w:p>
      </w:sdtContent>
    </w:sdt>
    <w:sdt>
      <w:sdtPr>
        <w:tag w:val="goog_rdk_220"/>
        <w:id w:val="-1236623847"/>
      </w:sdtPr>
      <w:sdtEndPr/>
      <w:sdtContent>
        <w:p w14:paraId="3BDEE05E" w14:textId="77777777" w:rsidR="00D8748C" w:rsidRDefault="00E2553B">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Security of Supplier Staff </w:t>
          </w:r>
        </w:p>
      </w:sdtContent>
    </w:sdt>
    <w:sdt>
      <w:sdtPr>
        <w:tag w:val="goog_rdk_221"/>
        <w:id w:val="-2033947106"/>
      </w:sdtPr>
      <w:sdtEndPr/>
      <w:sdtContent>
        <w:p w14:paraId="70523C2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Supplier Staff shall be subject to pre-employment checks that include, as a minimum: identity, unspent criminal convictions and right to work.</w:t>
          </w:r>
        </w:p>
      </w:sdtContent>
    </w:sdt>
    <w:sdt>
      <w:sdtPr>
        <w:tag w:val="goog_rdk_222"/>
        <w:id w:val="-705481090"/>
      </w:sdtPr>
      <w:sdtEndPr/>
      <w:sdtContent>
        <w:p w14:paraId="1DD9B0DB"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agree on a case by case basis Supplier Staff roles which require specific government clearances (such as ‘SC’) including system administrators with privileged access to IT systems which store or process Government Data. </w:t>
          </w:r>
        </w:p>
      </w:sdtContent>
    </w:sdt>
    <w:sdt>
      <w:sdtPr>
        <w:tag w:val="goog_rdk_223"/>
        <w:id w:val="-749655924"/>
      </w:sdtPr>
      <w:sdtEndPr/>
      <w:sdtContent>
        <w:p w14:paraId="4362869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prevent Supplier Staff who are unable to obtain the required security clearances from accessing systems which store, process, or are used to manage Government Data except where agreed with the Buyer in writing.</w:t>
          </w:r>
        </w:p>
      </w:sdtContent>
    </w:sdt>
    <w:sdt>
      <w:sdtPr>
        <w:tag w:val="goog_rdk_224"/>
        <w:id w:val="-484936172"/>
      </w:sdtPr>
      <w:sdtEndPr/>
      <w:sdtContent>
        <w:p w14:paraId="35D14DAE"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All Supplier Staff that have the ability to access Government Data or systems holding Government Data shall undergo regular training on secure information management principles. Unless otherwise agreed with the Buyer in writing, this training must be undertaken annually.</w:t>
          </w:r>
        </w:p>
      </w:sdtContent>
    </w:sdt>
    <w:sdt>
      <w:sdtPr>
        <w:tag w:val="goog_rdk_225"/>
        <w:id w:val="626822192"/>
      </w:sdtPr>
      <w:sdtEndPr/>
      <w:sdtContent>
        <w:p w14:paraId="399DE05B"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sdtContent>
    </w:sdt>
    <w:sdt>
      <w:sdtPr>
        <w:tag w:val="goog_rdk_226"/>
        <w:id w:val="1806662549"/>
      </w:sdtPr>
      <w:sdtEndPr/>
      <w:sdtContent>
        <w:p w14:paraId="78B4DC38"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Restricting and monitoring access </w:t>
          </w:r>
        </w:p>
      </w:sdtContent>
    </w:sdt>
    <w:sdt>
      <w:sdtPr>
        <w:tag w:val="goog_rdk_227"/>
        <w:id w:val="1379435389"/>
      </w:sdtPr>
      <w:sdtEndPr/>
      <w:sdtContent>
        <w:p w14:paraId="4D715664"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sdtContent>
    </w:sdt>
    <w:bookmarkStart w:id="47" w:name="_heading=h.28h4qwu" w:colFirst="0" w:colLast="0" w:displacedByCustomXml="next"/>
    <w:bookmarkEnd w:id="47" w:displacedByCustomXml="next"/>
    <w:sdt>
      <w:sdtPr>
        <w:tag w:val="goog_rdk_228"/>
        <w:id w:val="-1594704841"/>
      </w:sdtPr>
      <w:sdtEndPr/>
      <w:sdtContent>
        <w:p w14:paraId="100C1286" w14:textId="77777777" w:rsidR="00D8748C" w:rsidRDefault="00E2553B">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Audit </w:t>
          </w:r>
        </w:p>
      </w:sdtContent>
    </w:sdt>
    <w:sdt>
      <w:sdtPr>
        <w:tag w:val="goog_rdk_229"/>
        <w:id w:val="-373241941"/>
      </w:sdtPr>
      <w:sdtEndPr/>
      <w:sdtContent>
        <w:p w14:paraId="3A2F4A24"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sdtContent>
    </w:sdt>
    <w:sdt>
      <w:sdtPr>
        <w:tag w:val="goog_rdk_230"/>
        <w:id w:val="1385764243"/>
      </w:sdtPr>
      <w:sdtEndPr/>
      <w:sdtContent>
        <w:p w14:paraId="433C080B"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sdtContent>
    </w:sdt>
    <w:sdt>
      <w:sdtPr>
        <w:tag w:val="goog_rdk_231"/>
        <w:id w:val="-14852728"/>
      </w:sdtPr>
      <w:sdtEndPr/>
      <w:sdtContent>
        <w:p w14:paraId="710D53FA"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sdtContent>
    </w:sdt>
    <w:sdt>
      <w:sdtPr>
        <w:tag w:val="goog_rdk_232"/>
        <w:id w:val="-1940975874"/>
      </w:sdtPr>
      <w:sdtEndPr/>
      <w:sdtContent>
        <w:p w14:paraId="275B90B0"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and the Buyer shall work together to establish any additional audit and monitoring requirements for the ICT Environment. </w:t>
          </w:r>
        </w:p>
      </w:sdtContent>
    </w:sdt>
    <w:sdt>
      <w:sdtPr>
        <w:tag w:val="goog_rdk_233"/>
        <w:id w:val="2143144842"/>
      </w:sdtPr>
      <w:sdtEndPr/>
      <w:sdtContent>
        <w:p w14:paraId="7ECA74F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retain audit records collected in compliance with this Paragraph 8 for a period of at least 6 Months.</w:t>
          </w:r>
        </w:p>
      </w:sdtContent>
    </w:sdt>
    <w:sdt>
      <w:sdtPr>
        <w:tag w:val="goog_rdk_234"/>
        <w:id w:val="-1002659286"/>
      </w:sdtPr>
      <w:sdtEndPr/>
      <w:sdtContent>
        <w:p w14:paraId="37F54CEB" w14:textId="77777777" w:rsidR="00D8748C" w:rsidRDefault="00E2553B">
          <w:pPr>
            <w:pBdr>
              <w:top w:val="nil"/>
              <w:left w:val="nil"/>
              <w:bottom w:val="nil"/>
              <w:right w:val="nil"/>
              <w:between w:val="nil"/>
            </w:pBdr>
            <w:ind w:left="0"/>
            <w:jc w:val="left"/>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t>Part B – Annex 2 - Security Management Plan</w:t>
          </w:r>
        </w:p>
      </w:sdtContent>
    </w:sdt>
    <w:sdt>
      <w:sdtPr>
        <w:tag w:val="goog_rdk_235"/>
        <w:id w:val="-1863964506"/>
      </w:sdtPr>
      <w:sdtEndPr/>
      <w:sdtContent>
        <w:p w14:paraId="5894A784" w14:textId="77777777" w:rsidR="00D8748C" w:rsidRDefault="00560CB2">
          <w:pPr>
            <w:pBdr>
              <w:top w:val="nil"/>
              <w:left w:val="nil"/>
              <w:bottom w:val="nil"/>
              <w:right w:val="nil"/>
              <w:between w:val="nil"/>
            </w:pBdr>
            <w:spacing w:after="0"/>
            <w:ind w:left="0"/>
            <w:jc w:val="left"/>
            <w:rPr>
              <w:rFonts w:eastAsia="Arial"/>
              <w:color w:val="000000"/>
              <w:sz w:val="24"/>
              <w:szCs w:val="24"/>
              <w:highlight w:val="yellow"/>
            </w:rPr>
          </w:pPr>
        </w:p>
      </w:sdtContent>
    </w:sdt>
    <w:sdt>
      <w:sdtPr>
        <w:tag w:val="goog_rdk_236"/>
        <w:id w:val="-1444528402"/>
      </w:sdtPr>
      <w:sdtEndPr/>
      <w:sdtContent>
        <w:p w14:paraId="59EB4C1E" w14:textId="77777777" w:rsidR="00D8748C" w:rsidRDefault="00E2553B">
          <w:pPr>
            <w:pBdr>
              <w:top w:val="nil"/>
              <w:left w:val="nil"/>
              <w:bottom w:val="nil"/>
              <w:right w:val="nil"/>
              <w:between w:val="nil"/>
            </w:pBdr>
            <w:spacing w:after="0"/>
            <w:ind w:left="0"/>
            <w:jc w:val="left"/>
            <w:rPr>
              <w:rFonts w:eastAsia="Arial"/>
              <w:color w:val="000000"/>
              <w:sz w:val="24"/>
              <w:szCs w:val="24"/>
            </w:rPr>
          </w:pPr>
          <w:r>
            <w:rPr>
              <w:rFonts w:eastAsia="Arial"/>
              <w:color w:val="000000"/>
              <w:sz w:val="24"/>
              <w:szCs w:val="24"/>
              <w:highlight w:val="yellow"/>
            </w:rPr>
            <w:t>[                ]</w:t>
          </w:r>
        </w:p>
      </w:sdtContent>
    </w:sdt>
    <w:sdt>
      <w:sdtPr>
        <w:tag w:val="goog_rdk_237"/>
        <w:id w:val="1949513095"/>
      </w:sdtPr>
      <w:sdtEndPr/>
      <w:sdtContent>
        <w:p w14:paraId="32D3FA95" w14:textId="77777777" w:rsidR="00D8748C" w:rsidRDefault="00560CB2">
          <w:pPr>
            <w:pBdr>
              <w:top w:val="nil"/>
              <w:left w:val="nil"/>
              <w:bottom w:val="nil"/>
              <w:right w:val="nil"/>
              <w:between w:val="nil"/>
            </w:pBdr>
            <w:spacing w:after="0"/>
            <w:ind w:left="0"/>
            <w:jc w:val="left"/>
            <w:rPr>
              <w:rFonts w:eastAsia="Arial"/>
              <w:color w:val="000000"/>
              <w:sz w:val="24"/>
              <w:szCs w:val="24"/>
            </w:rPr>
          </w:pPr>
        </w:p>
      </w:sdtContent>
    </w:sdt>
    <w:sdt>
      <w:sdtPr>
        <w:tag w:val="goog_rdk_238"/>
        <w:id w:val="-787431323"/>
        <w:showingPlcHdr/>
      </w:sdtPr>
      <w:sdtEndPr/>
      <w:sdtContent>
        <w:p w14:paraId="0940FE40" w14:textId="5F6B6182" w:rsidR="00D8748C" w:rsidRDefault="00507A7E">
          <w:pPr>
            <w:pBdr>
              <w:top w:val="nil"/>
              <w:left w:val="nil"/>
              <w:bottom w:val="nil"/>
              <w:right w:val="nil"/>
              <w:between w:val="nil"/>
            </w:pBdr>
            <w:spacing w:after="0"/>
            <w:ind w:left="0"/>
            <w:jc w:val="left"/>
            <w:rPr>
              <w:rFonts w:eastAsia="Arial"/>
              <w:color w:val="000000"/>
              <w:sz w:val="24"/>
              <w:szCs w:val="24"/>
            </w:rPr>
          </w:pPr>
          <w:r>
            <w:t xml:space="preserve">     </w:t>
          </w:r>
        </w:p>
      </w:sdtContent>
    </w:sdt>
    <w:sdt>
      <w:sdtPr>
        <w:tag w:val="goog_rdk_239"/>
        <w:id w:val="1366252813"/>
        <w:showingPlcHdr/>
      </w:sdtPr>
      <w:sdtEndPr/>
      <w:sdtContent>
        <w:p w14:paraId="1D6681BE" w14:textId="696E2E65" w:rsidR="00D8748C" w:rsidRDefault="001214C1">
          <w:pPr>
            <w:pBdr>
              <w:top w:val="nil"/>
              <w:left w:val="nil"/>
              <w:bottom w:val="nil"/>
              <w:right w:val="nil"/>
              <w:between w:val="nil"/>
            </w:pBdr>
            <w:spacing w:after="0"/>
            <w:ind w:left="0"/>
            <w:jc w:val="left"/>
            <w:rPr>
              <w:rFonts w:eastAsia="Arial"/>
              <w:color w:val="000000"/>
              <w:sz w:val="24"/>
              <w:szCs w:val="24"/>
            </w:rPr>
          </w:pPr>
          <w:r>
            <w:t xml:space="preserve">     </w:t>
          </w:r>
        </w:p>
      </w:sdtContent>
    </w:sdt>
    <w:sectPr w:rsidR="00D8748C">
      <w:headerReference w:type="even" r:id="rId14"/>
      <w:headerReference w:type="default" r:id="rId15"/>
      <w:footerReference w:type="even" r:id="rId16"/>
      <w:footerReference w:type="default" r:id="rId17"/>
      <w:headerReference w:type="first" r:id="rId18"/>
      <w:footerReference w:type="first" r:id="rId19"/>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421829" w14:textId="77777777" w:rsidR="00560CB2" w:rsidRDefault="00560CB2">
      <w:pPr>
        <w:spacing w:after="0"/>
      </w:pPr>
      <w:r>
        <w:separator/>
      </w:r>
    </w:p>
  </w:endnote>
  <w:endnote w:type="continuationSeparator" w:id="0">
    <w:p w14:paraId="21489A7A" w14:textId="77777777" w:rsidR="00560CB2" w:rsidRDefault="00560C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 w:name="Arial Bold">
    <w:panose1 w:val="00000000000000000000"/>
    <w:charset w:val="00"/>
    <w:family w:val="auto"/>
    <w:notTrueType/>
    <w:pitch w:val="default"/>
    <w:sig w:usb0="00000003" w:usb1="00000000" w:usb2="00000000" w:usb3="00000000" w:csb0="00000001" w:csb1="00000000"/>
  </w:font>
  <w:font w:name="STZhongsong">
    <w:altName w:val="Malgun Gothic Semilight"/>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tag w:val="goog_rdk_254"/>
      <w:id w:val="-1720665579"/>
    </w:sdtPr>
    <w:sdtEndPr/>
    <w:sdtContent>
      <w:p w14:paraId="04E1A937" w14:textId="77777777" w:rsidR="00D8748C" w:rsidRDefault="00560CB2">
        <w:pPr>
          <w:pBdr>
            <w:top w:val="nil"/>
            <w:left w:val="nil"/>
            <w:bottom w:val="nil"/>
            <w:right w:val="nil"/>
            <w:between w:val="nil"/>
          </w:pBdr>
          <w:tabs>
            <w:tab w:val="center" w:pos="4513"/>
            <w:tab w:val="right" w:pos="9026"/>
          </w:tabs>
          <w:spacing w:after="0"/>
          <w:ind w:hanging="1418"/>
          <w:rPr>
            <w:rFonts w:eastAsia="Arial"/>
            <w:color w:val="000000"/>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okmarkStart w:id="48" w:name="bookmark=id.nmf14n" w:colFirst="0" w:colLast="0" w:displacedByCustomXml="next"/>
  <w:bookmarkEnd w:id="48" w:displacedByCustomXml="next"/>
  <w:sdt>
    <w:sdtPr>
      <w:tag w:val="goog_rdk_244"/>
      <w:id w:val="1505014303"/>
      <w:showingPlcHdr/>
    </w:sdtPr>
    <w:sdtEndPr/>
    <w:sdtContent>
      <w:p w14:paraId="1469CD0F" w14:textId="4E3B61FD" w:rsidR="00D8748C" w:rsidRDefault="004A1039">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t xml:space="preserve">     </w:t>
        </w:r>
      </w:p>
    </w:sdtContent>
  </w:sdt>
  <w:p w14:paraId="03C6ECEA" w14:textId="77777777" w:rsidR="0036456C" w:rsidRPr="00C25BF9" w:rsidRDefault="0036456C" w:rsidP="0036456C">
    <w:pPr>
      <w:tabs>
        <w:tab w:val="center" w:pos="4513"/>
        <w:tab w:val="right" w:pos="9026"/>
      </w:tabs>
      <w:spacing w:after="0"/>
      <w:ind w:left="0"/>
      <w:rPr>
        <w:sz w:val="20"/>
      </w:rPr>
    </w:pPr>
    <w:bookmarkStart w:id="49" w:name="_heading=h.37m2jsg" w:colFirst="0" w:colLast="0"/>
    <w:bookmarkStart w:id="50" w:name="OLE_LINK1"/>
    <w:bookmarkStart w:id="51" w:name="OLE_LINK2"/>
    <w:bookmarkStart w:id="52" w:name="OLE_LINK3"/>
    <w:bookmarkEnd w:id="49"/>
    <w:r w:rsidRPr="00C25BF9">
      <w:rPr>
        <w:sz w:val="20"/>
      </w:rPr>
      <w:t>Framework Ref: RM</w:t>
    </w:r>
    <w:r>
      <w:rPr>
        <w:sz w:val="20"/>
      </w:rPr>
      <w:t xml:space="preserve">6145 Learning and Development Framework </w:t>
    </w:r>
  </w:p>
  <w:p w14:paraId="017B8668" w14:textId="77777777" w:rsidR="0036456C" w:rsidRDefault="0036456C" w:rsidP="0036456C">
    <w:pPr>
      <w:pStyle w:val="Footer"/>
      <w:ind w:left="0"/>
      <w:rPr>
        <w:sz w:val="20"/>
      </w:rPr>
    </w:pPr>
    <w:r w:rsidRPr="00C25BF9">
      <w:rPr>
        <w:sz w:val="20"/>
      </w:rPr>
      <w:t>Project</w:t>
    </w:r>
    <w:r>
      <w:rPr>
        <w:sz w:val="20"/>
      </w:rPr>
      <w:t xml:space="preserve"> Version: v1.0</w:t>
    </w:r>
  </w:p>
  <w:p w14:paraId="5FC150F3" w14:textId="30823D69" w:rsidR="00D8748C" w:rsidRDefault="0036456C" w:rsidP="0036456C">
    <w:pPr>
      <w:pBdr>
        <w:top w:val="nil"/>
        <w:left w:val="nil"/>
        <w:bottom w:val="nil"/>
        <w:right w:val="nil"/>
        <w:between w:val="nil"/>
      </w:pBdr>
      <w:tabs>
        <w:tab w:val="center" w:pos="4513"/>
        <w:tab w:val="right" w:pos="9026"/>
      </w:tabs>
      <w:spacing w:after="0"/>
      <w:ind w:left="0"/>
      <w:jc w:val="left"/>
      <w:rPr>
        <w:rFonts w:eastAsia="Arial"/>
        <w:color w:val="A6A6A6"/>
        <w:sz w:val="20"/>
        <w:szCs w:val="20"/>
      </w:rPr>
    </w:pPr>
    <w:r>
      <w:rPr>
        <w:sz w:val="20"/>
      </w:rPr>
      <w:t>Model Version: v</w:t>
    </w:r>
    <w:bookmarkEnd w:id="50"/>
    <w:bookmarkEnd w:id="51"/>
    <w:bookmarkEnd w:id="52"/>
    <w:r w:rsidR="00CB7AAA">
      <w:rPr>
        <w:sz w:val="20"/>
      </w:rPr>
      <w:t>3.4</w:t>
    </w:r>
    <w:r>
      <w:t xml:space="preserve"> </w:t>
    </w:r>
    <w:sdt>
      <w:sdtPr>
        <w:tag w:val="goog_rdk_247"/>
        <w:id w:val="-767147360"/>
      </w:sdtPr>
      <w:sdtEndPr/>
      <w:sdtContent>
        <w:r w:rsidR="00E2553B">
          <w:rPr>
            <w:rFonts w:eastAsia="Arial"/>
            <w:color w:val="000000"/>
            <w:sz w:val="20"/>
            <w:szCs w:val="20"/>
          </w:rPr>
          <w:tab/>
        </w:r>
        <w:r w:rsidR="00E2553B">
          <w:rPr>
            <w:rFonts w:eastAsia="Arial"/>
            <w:color w:val="000000"/>
            <w:sz w:val="20"/>
            <w:szCs w:val="20"/>
          </w:rPr>
          <w:tab/>
        </w:r>
        <w:r w:rsidR="00E2553B">
          <w:rPr>
            <w:rFonts w:eastAsia="Arial"/>
            <w:color w:val="000000"/>
            <w:sz w:val="20"/>
            <w:szCs w:val="20"/>
          </w:rPr>
          <w:fldChar w:fldCharType="begin"/>
        </w:r>
        <w:r w:rsidR="00E2553B">
          <w:rPr>
            <w:rFonts w:eastAsia="Arial"/>
            <w:color w:val="000000"/>
            <w:sz w:val="20"/>
            <w:szCs w:val="20"/>
          </w:rPr>
          <w:instrText>PAGE</w:instrText>
        </w:r>
        <w:r w:rsidR="00E2553B">
          <w:rPr>
            <w:rFonts w:eastAsia="Arial"/>
            <w:color w:val="000000"/>
            <w:sz w:val="20"/>
            <w:szCs w:val="20"/>
          </w:rPr>
          <w:fldChar w:fldCharType="separate"/>
        </w:r>
        <w:r w:rsidR="00893F5F">
          <w:rPr>
            <w:rFonts w:eastAsia="Arial"/>
            <w:noProof/>
            <w:color w:val="000000"/>
            <w:sz w:val="20"/>
            <w:szCs w:val="20"/>
          </w:rPr>
          <w:t>16</w:t>
        </w:r>
        <w:r w:rsidR="00E2553B">
          <w:rPr>
            <w:rFonts w:eastAsia="Arial"/>
            <w:color w:val="000000"/>
            <w:sz w:val="20"/>
            <w:szCs w:val="20"/>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tag w:val="goog_rdk_249"/>
      <w:id w:val="1117262618"/>
    </w:sdtPr>
    <w:sdtEndPr/>
    <w:sdtContent>
      <w:p w14:paraId="4F5B0E9E" w14:textId="77777777" w:rsidR="00D8748C" w:rsidRDefault="00560CB2">
        <w:pPr>
          <w:tabs>
            <w:tab w:val="center" w:pos="4513"/>
            <w:tab w:val="right" w:pos="9026"/>
          </w:tabs>
          <w:spacing w:after="0"/>
          <w:ind w:left="0"/>
          <w:rPr>
            <w:color w:val="A6A6A6"/>
            <w:sz w:val="20"/>
            <w:szCs w:val="20"/>
          </w:rPr>
        </w:pPr>
      </w:p>
    </w:sdtContent>
  </w:sdt>
  <w:sdt>
    <w:sdtPr>
      <w:tag w:val="goog_rdk_250"/>
      <w:id w:val="343294351"/>
    </w:sdtPr>
    <w:sdtEndPr/>
    <w:sdtContent>
      <w:p w14:paraId="734CB4C3" w14:textId="77777777" w:rsidR="00D8748C" w:rsidRDefault="00E2553B">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Framework Ref: RM</w:t>
        </w:r>
        <w:r>
          <w:rPr>
            <w:rFonts w:eastAsia="Arial"/>
            <w:color w:val="A6A6A6"/>
            <w:sz w:val="20"/>
            <w:szCs w:val="20"/>
          </w:rPr>
          <w:tab/>
          <w:t xml:space="preserve">                                           </w:t>
        </w:r>
      </w:p>
    </w:sdtContent>
  </w:sdt>
  <w:sdt>
    <w:sdtPr>
      <w:tag w:val="goog_rdk_251"/>
      <w:id w:val="1384069661"/>
    </w:sdtPr>
    <w:sdtEndPr/>
    <w:sdtContent>
      <w:p w14:paraId="60BF9639" w14:textId="77777777" w:rsidR="00D8748C" w:rsidRDefault="00E2553B">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Project Version: v1.0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eastAsia="Arial"/>
            <w:color w:val="A6A6A6"/>
            <w:sz w:val="20"/>
            <w:szCs w:val="20"/>
          </w:rPr>
          <w:fldChar w:fldCharType="begin"/>
        </w:r>
        <w:r>
          <w:rPr>
            <w:rFonts w:eastAsia="Arial"/>
            <w:color w:val="A6A6A6"/>
            <w:sz w:val="20"/>
            <w:szCs w:val="20"/>
          </w:rPr>
          <w:instrText>PAGE</w:instrText>
        </w:r>
        <w:r>
          <w:rPr>
            <w:rFonts w:eastAsia="Arial"/>
            <w:color w:val="A6A6A6"/>
            <w:sz w:val="20"/>
            <w:szCs w:val="20"/>
          </w:rPr>
          <w:fldChar w:fldCharType="end"/>
        </w:r>
      </w:p>
    </w:sdtContent>
  </w:sdt>
  <w:sdt>
    <w:sdtPr>
      <w:tag w:val="goog_rdk_252"/>
      <w:id w:val="-997180460"/>
    </w:sdtPr>
    <w:sdtEndPr/>
    <w:sdtContent>
      <w:p w14:paraId="30F2EC70" w14:textId="77777777" w:rsidR="00D8748C" w:rsidRDefault="00E2553B">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Model Version: v3.0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ascii="Calibri" w:eastAsia="Calibri" w:hAnsi="Calibri" w:cs="Calibri"/>
            <w:color w:val="A6A6A6"/>
          </w:rPr>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96A51C" w14:textId="77777777" w:rsidR="00560CB2" w:rsidRDefault="00560CB2">
      <w:pPr>
        <w:spacing w:after="0"/>
      </w:pPr>
      <w:r>
        <w:separator/>
      </w:r>
    </w:p>
  </w:footnote>
  <w:footnote w:type="continuationSeparator" w:id="0">
    <w:p w14:paraId="706CF5C7" w14:textId="77777777" w:rsidR="00560CB2" w:rsidRDefault="00560CB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tag w:val="goog_rdk_253"/>
      <w:id w:val="1395164334"/>
    </w:sdtPr>
    <w:sdtEndPr/>
    <w:sdtContent>
      <w:p w14:paraId="72C363DE" w14:textId="77777777" w:rsidR="00D8748C" w:rsidRDefault="00560CB2">
        <w:pPr>
          <w:pBdr>
            <w:top w:val="nil"/>
            <w:left w:val="nil"/>
            <w:bottom w:val="nil"/>
            <w:right w:val="nil"/>
            <w:between w:val="nil"/>
          </w:pBdr>
          <w:tabs>
            <w:tab w:val="center" w:pos="4513"/>
            <w:tab w:val="right" w:pos="9026"/>
          </w:tabs>
          <w:spacing w:after="0"/>
          <w:ind w:hanging="1418"/>
          <w:rPr>
            <w:rFonts w:eastAsia="Arial"/>
            <w:color w:val="000000"/>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E1DF66" w14:textId="22D5AD23" w:rsidR="00D8748C" w:rsidRDefault="00560CB2">
    <w:pPr>
      <w:tabs>
        <w:tab w:val="center" w:pos="4513"/>
        <w:tab w:val="right" w:pos="9026"/>
      </w:tabs>
      <w:spacing w:after="0"/>
      <w:ind w:left="0"/>
      <w:rPr>
        <w:b/>
        <w:sz w:val="20"/>
        <w:szCs w:val="20"/>
      </w:rPr>
    </w:pPr>
    <w:sdt>
      <w:sdtPr>
        <w:tag w:val="goog_rdk_240"/>
        <w:id w:val="-1760055341"/>
      </w:sdtPr>
      <w:sdtEndPr/>
      <w:sdtContent>
        <w:r w:rsidR="00E2553B">
          <w:rPr>
            <w:b/>
            <w:sz w:val="20"/>
            <w:szCs w:val="20"/>
          </w:rPr>
          <w:t>Call-Off Schedule 9 (Security)</w:t>
        </w:r>
        <w:r w:rsidR="00CF1BA7">
          <w:rPr>
            <w:b/>
            <w:sz w:val="20"/>
            <w:szCs w:val="20"/>
          </w:rPr>
          <w:t xml:space="preserve"> </w:t>
        </w:r>
      </w:sdtContent>
    </w:sdt>
  </w:p>
  <w:sdt>
    <w:sdtPr>
      <w:tag w:val="goog_rdk_241"/>
      <w:id w:val="-1943448804"/>
    </w:sdtPr>
    <w:sdtEndPr/>
    <w:sdtContent>
      <w:p w14:paraId="6744078C" w14:textId="0E9CEC6C" w:rsidR="00D8748C" w:rsidRDefault="00E2553B">
        <w:pPr>
          <w:tabs>
            <w:tab w:val="center" w:pos="4513"/>
            <w:tab w:val="right" w:pos="9026"/>
          </w:tabs>
          <w:spacing w:after="0"/>
          <w:ind w:left="0"/>
          <w:rPr>
            <w:sz w:val="20"/>
            <w:szCs w:val="20"/>
          </w:rPr>
        </w:pPr>
        <w:r>
          <w:rPr>
            <w:sz w:val="20"/>
            <w:szCs w:val="20"/>
          </w:rPr>
          <w:t>Call-Off Ref:</w:t>
        </w:r>
      </w:p>
    </w:sdtContent>
  </w:sdt>
  <w:sdt>
    <w:sdtPr>
      <w:tag w:val="goog_rdk_242"/>
      <w:id w:val="-1289820380"/>
    </w:sdtPr>
    <w:sdtEndPr/>
    <w:sdtContent>
      <w:p w14:paraId="37E2683E" w14:textId="0A396F0E" w:rsidR="00D8748C" w:rsidRDefault="00FE2CE7">
        <w:pPr>
          <w:tabs>
            <w:tab w:val="center" w:pos="4513"/>
            <w:tab w:val="right" w:pos="9026"/>
          </w:tabs>
          <w:spacing w:after="0"/>
          <w:ind w:left="0"/>
          <w:rPr>
            <w:sz w:val="20"/>
            <w:szCs w:val="20"/>
          </w:rPr>
        </w:pPr>
        <w:r>
          <w:rPr>
            <w:sz w:val="20"/>
            <w:szCs w:val="20"/>
          </w:rPr>
          <w:t>Crown Copyright 2019</w:t>
        </w:r>
      </w:p>
    </w:sdtContent>
  </w:sdt>
  <w:sdt>
    <w:sdtPr>
      <w:tag w:val="goog_rdk_243"/>
      <w:id w:val="-1206097416"/>
    </w:sdtPr>
    <w:sdtEndPr/>
    <w:sdtContent>
      <w:p w14:paraId="03C5D8F6" w14:textId="77777777" w:rsidR="00D8748C" w:rsidRDefault="00560CB2">
        <w:pPr>
          <w:tabs>
            <w:tab w:val="center" w:pos="4513"/>
            <w:tab w:val="right" w:pos="9026"/>
          </w:tabs>
          <w:spacing w:after="0"/>
          <w:ind w:left="0"/>
          <w:rPr>
            <w:sz w:val="20"/>
            <w:szCs w:val="20"/>
          </w:rPr>
        </w:pPr>
      </w:p>
    </w:sdtContent>
  </w:sdt>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tag w:val="goog_rdk_248"/>
      <w:id w:val="-1462572511"/>
    </w:sdtPr>
    <w:sdtEndPr/>
    <w:sdtContent>
      <w:p w14:paraId="657916F4" w14:textId="77777777" w:rsidR="00D8748C" w:rsidRDefault="00560CB2">
        <w:pPr>
          <w:pBdr>
            <w:top w:val="nil"/>
            <w:left w:val="nil"/>
            <w:bottom w:val="nil"/>
            <w:right w:val="nil"/>
            <w:between w:val="nil"/>
          </w:pBdr>
          <w:tabs>
            <w:tab w:val="center" w:pos="4513"/>
            <w:tab w:val="right" w:pos="9026"/>
          </w:tabs>
          <w:spacing w:after="0"/>
          <w:ind w:hanging="1418"/>
          <w:rPr>
            <w:rFonts w:eastAsia="Arial"/>
            <w:color w:val="000000"/>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B2148A"/>
    <w:multiLevelType w:val="multilevel"/>
    <w:tmpl w:val="5776DB0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23873B2E"/>
    <w:multiLevelType w:val="multilevel"/>
    <w:tmpl w:val="1A323602"/>
    <w:lvl w:ilvl="0">
      <w:start w:val="1"/>
      <w:numFmt w:val="decimal"/>
      <w:pStyle w:val="FFWBody1"/>
      <w:lvlText w:val="%1."/>
      <w:lvlJc w:val="left"/>
      <w:pPr>
        <w:tabs>
          <w:tab w:val="num" w:pos="720"/>
        </w:tabs>
        <w:ind w:left="720" w:hanging="720"/>
      </w:pPr>
    </w:lvl>
    <w:lvl w:ilvl="1">
      <w:start w:val="1"/>
      <w:numFmt w:val="decimal"/>
      <w:pStyle w:val="FFWBody2"/>
      <w:lvlText w:val="%2."/>
      <w:lvlJc w:val="left"/>
      <w:pPr>
        <w:tabs>
          <w:tab w:val="num" w:pos="1440"/>
        </w:tabs>
        <w:ind w:left="1440" w:hanging="720"/>
      </w:pPr>
    </w:lvl>
    <w:lvl w:ilvl="2">
      <w:start w:val="1"/>
      <w:numFmt w:val="decimal"/>
      <w:pStyle w:val="FFWBody3"/>
      <w:lvlText w:val="%3."/>
      <w:lvlJc w:val="left"/>
      <w:pPr>
        <w:tabs>
          <w:tab w:val="num" w:pos="2160"/>
        </w:tabs>
        <w:ind w:left="2160" w:hanging="720"/>
      </w:pPr>
    </w:lvl>
    <w:lvl w:ilvl="3">
      <w:start w:val="1"/>
      <w:numFmt w:val="decimal"/>
      <w:pStyle w:val="FFWBody4"/>
      <w:lvlText w:val="%4."/>
      <w:lvlJc w:val="left"/>
      <w:pPr>
        <w:tabs>
          <w:tab w:val="num" w:pos="2880"/>
        </w:tabs>
        <w:ind w:left="2880" w:hanging="720"/>
      </w:pPr>
    </w:lvl>
    <w:lvl w:ilvl="4">
      <w:start w:val="1"/>
      <w:numFmt w:val="decimal"/>
      <w:pStyle w:val="FFWBody5"/>
      <w:lvlText w:val="%5."/>
      <w:lvlJc w:val="left"/>
      <w:pPr>
        <w:tabs>
          <w:tab w:val="num" w:pos="3600"/>
        </w:tabs>
        <w:ind w:left="3600" w:hanging="720"/>
      </w:pPr>
    </w:lvl>
    <w:lvl w:ilvl="5">
      <w:start w:val="1"/>
      <w:numFmt w:val="decimal"/>
      <w:pStyle w:val="FFWBody6"/>
      <w:lvlText w:val="%6."/>
      <w:lvlJc w:val="left"/>
      <w:pPr>
        <w:tabs>
          <w:tab w:val="num" w:pos="4320"/>
        </w:tabs>
        <w:ind w:left="4320" w:hanging="720"/>
      </w:pPr>
    </w:lvl>
    <w:lvl w:ilvl="6">
      <w:start w:val="1"/>
      <w:numFmt w:val="decimal"/>
      <w:pStyle w:val="FFWScheduleLevel5"/>
      <w:lvlText w:val="%7."/>
      <w:lvlJc w:val="left"/>
      <w:pPr>
        <w:tabs>
          <w:tab w:val="num" w:pos="5040"/>
        </w:tabs>
        <w:ind w:left="5040" w:hanging="720"/>
      </w:pPr>
    </w:lvl>
    <w:lvl w:ilvl="7">
      <w:start w:val="1"/>
      <w:numFmt w:val="decimal"/>
      <w:pStyle w:val="FFWScheduleLevel6"/>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66AB0BD1"/>
    <w:multiLevelType w:val="multilevel"/>
    <w:tmpl w:val="18223D26"/>
    <w:lvl w:ilvl="0">
      <w:start w:val="1"/>
      <w:numFmt w:val="decimal"/>
      <w:pStyle w:val="Heading1"/>
      <w:lvlText w:val="%1."/>
      <w:lvlJc w:val="left"/>
      <w:pPr>
        <w:ind w:left="360" w:hanging="360"/>
      </w:pPr>
      <w:rPr>
        <w:smallCaps w:val="0"/>
        <w:strike w:val="0"/>
        <w:color w:val="000000"/>
        <w:u w:val="none"/>
        <w:vertAlign w:val="baseline"/>
      </w:rPr>
    </w:lvl>
    <w:lvl w:ilvl="1">
      <w:start w:val="1"/>
      <w:numFmt w:val="decimal"/>
      <w:pStyle w:val="Heading2"/>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Heading3"/>
      <w:lvlText w:val="%1.%2.%3"/>
      <w:lvlJc w:val="left"/>
      <w:pPr>
        <w:ind w:left="436" w:hanging="720"/>
      </w:pPr>
      <w:rPr>
        <w:b w:val="0"/>
        <w:i w:val="0"/>
        <w:smallCaps w:val="0"/>
        <w:strike w:val="0"/>
        <w:color w:val="000000"/>
        <w:u w:val="none"/>
        <w:vertAlign w:val="baseline"/>
      </w:rPr>
    </w:lvl>
    <w:lvl w:ilvl="3">
      <w:start w:val="1"/>
      <w:numFmt w:val="lowerLetter"/>
      <w:pStyle w:val="Heading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Heading5"/>
      <w:lvlText w:val="(%5)"/>
      <w:lvlJc w:val="left"/>
      <w:pPr>
        <w:ind w:left="3065" w:hanging="1080"/>
      </w:pPr>
      <w:rPr>
        <w:b w:val="0"/>
        <w:i w:val="0"/>
        <w:smallCaps w:val="0"/>
        <w:strike w:val="0"/>
        <w:color w:val="000000"/>
        <w:u w:val="none"/>
        <w:vertAlign w:val="baseline"/>
      </w:rPr>
    </w:lvl>
    <w:lvl w:ilvl="5">
      <w:start w:val="1"/>
      <w:numFmt w:val="upperLetter"/>
      <w:pStyle w:val="Heading6"/>
      <w:lvlText w:val="(%6)"/>
      <w:lvlJc w:val="left"/>
      <w:pPr>
        <w:ind w:left="1156" w:hanging="1080"/>
      </w:pPr>
      <w:rPr>
        <w:b w:val="0"/>
        <w:i w:val="0"/>
        <w:smallCaps w:val="0"/>
        <w:strike w:val="0"/>
        <w:color w:val="000000"/>
        <w:u w:val="none"/>
        <w:vertAlign w:val="baseline"/>
      </w:rPr>
    </w:lvl>
    <w:lvl w:ilvl="6">
      <w:start w:val="1"/>
      <w:numFmt w:val="decimal"/>
      <w:pStyle w:val="Heading7"/>
      <w:lvlText w:val="%1.%2.%3.%4.%5.%6.%7"/>
      <w:lvlJc w:val="left"/>
      <w:pPr>
        <w:ind w:left="1516" w:hanging="1440"/>
      </w:pPr>
    </w:lvl>
    <w:lvl w:ilvl="7">
      <w:start w:val="1"/>
      <w:numFmt w:val="decimal"/>
      <w:pStyle w:val="Heading8"/>
      <w:lvlText w:val="%1.%2.%3.%4.%5.%6.%7.%8"/>
      <w:lvlJc w:val="left"/>
      <w:pPr>
        <w:ind w:left="1516" w:hanging="1440"/>
      </w:pPr>
    </w:lvl>
    <w:lvl w:ilvl="8">
      <w:start w:val="1"/>
      <w:numFmt w:val="decimal"/>
      <w:pStyle w:val="Heading9"/>
      <w:lvlText w:val="%1.%2.%3.%4.%5.%6.%7.%8.%9"/>
      <w:lvlJc w:val="left"/>
      <w:pPr>
        <w:ind w:left="1876" w:hanging="1800"/>
      </w:pPr>
    </w:lvl>
  </w:abstractNum>
  <w:abstractNum w:abstractNumId="3" w15:restartNumberingAfterBreak="0">
    <w:nsid w:val="67393F93"/>
    <w:multiLevelType w:val="multilevel"/>
    <w:tmpl w:val="75721C18"/>
    <w:lvl w:ilvl="0">
      <w:start w:val="1"/>
      <w:numFmt w:val="decimal"/>
      <w:pStyle w:val="GPsDefinition"/>
      <w:lvlText w:val="%1."/>
      <w:lvlJc w:val="left"/>
      <w:pPr>
        <w:ind w:left="360" w:hanging="360"/>
      </w:pPr>
      <w:rPr>
        <w:smallCaps w:val="0"/>
        <w:strike w:val="0"/>
        <w:color w:val="000000"/>
        <w:u w:val="none"/>
        <w:vertAlign w:val="baseline"/>
      </w:rPr>
    </w:lvl>
    <w:lvl w:ilvl="1">
      <w:start w:val="1"/>
      <w:numFmt w:val="decimal"/>
      <w:pStyle w:val="GPSDefinitionL2"/>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GPSDefinitionL3"/>
      <w:lvlText w:val="%1.%2.%3"/>
      <w:lvlJc w:val="left"/>
      <w:pPr>
        <w:ind w:left="436" w:hanging="720"/>
      </w:pPr>
      <w:rPr>
        <w:b w:val="0"/>
        <w:i w:val="0"/>
        <w:smallCaps w:val="0"/>
        <w:strike w:val="0"/>
        <w:color w:val="000000"/>
        <w:u w:val="none"/>
        <w:vertAlign w:val="baseline"/>
      </w:rPr>
    </w:lvl>
    <w:lvl w:ilvl="3">
      <w:start w:val="1"/>
      <w:numFmt w:val="lowerLetter"/>
      <w:pStyle w:val="GPSDefinitionL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4" w15:restartNumberingAfterBreak="0">
    <w:nsid w:val="7F4F5A61"/>
    <w:multiLevelType w:val="multilevel"/>
    <w:tmpl w:val="19DC75E2"/>
    <w:lvl w:ilvl="0">
      <w:start w:val="1"/>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436" w:hanging="720"/>
      </w:pPr>
      <w:rPr>
        <w:b w:val="0"/>
        <w:i w:val="0"/>
        <w:smallCaps w:val="0"/>
        <w:strike w:val="0"/>
        <w:color w:val="000000"/>
        <w:u w:val="none"/>
        <w:vertAlign w:val="baseline"/>
      </w:rPr>
    </w:lvl>
    <w:lvl w:ilvl="3">
      <w:start w:val="1"/>
      <w:numFmt w:val="lowerLetter"/>
      <w:pStyle w:val="GPSL4numberedclause"/>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GPSL5numberedclause"/>
      <w:lvlText w:val="(%5)"/>
      <w:lvlJc w:val="left"/>
      <w:pPr>
        <w:ind w:left="3065" w:hanging="1080"/>
      </w:pPr>
      <w:rPr>
        <w:b w:val="0"/>
        <w:i w:val="0"/>
        <w:smallCaps w:val="0"/>
        <w:strike w:val="0"/>
        <w:color w:val="000000"/>
        <w:u w:val="none"/>
        <w:vertAlign w:val="baseline"/>
      </w:rPr>
    </w:lvl>
    <w:lvl w:ilvl="5">
      <w:start w:val="1"/>
      <w:numFmt w:val="upperLetter"/>
      <w:pStyle w:val="GPSL6numbered"/>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num w:numId="1">
    <w:abstractNumId w:val="4"/>
  </w:num>
  <w:num w:numId="2">
    <w:abstractNumId w:val="3"/>
  </w:num>
  <w:num w:numId="3">
    <w:abstractNumId w:val="0"/>
  </w:num>
  <w:num w:numId="4">
    <w:abstractNumId w:val="2"/>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748C"/>
    <w:rsid w:val="0003274F"/>
    <w:rsid w:val="001214C1"/>
    <w:rsid w:val="00150011"/>
    <w:rsid w:val="0036456C"/>
    <w:rsid w:val="003F5CEB"/>
    <w:rsid w:val="004A0915"/>
    <w:rsid w:val="004A1039"/>
    <w:rsid w:val="00507A7E"/>
    <w:rsid w:val="00560CB2"/>
    <w:rsid w:val="00632144"/>
    <w:rsid w:val="00893F5F"/>
    <w:rsid w:val="009F326D"/>
    <w:rsid w:val="00BC433C"/>
    <w:rsid w:val="00BF471A"/>
    <w:rsid w:val="00CB7AAA"/>
    <w:rsid w:val="00CF1BA7"/>
    <w:rsid w:val="00D40C93"/>
    <w:rsid w:val="00D8748C"/>
    <w:rsid w:val="00E2553B"/>
    <w:rsid w:val="00E5556D"/>
    <w:rsid w:val="00EB0765"/>
    <w:rsid w:val="00EE69DF"/>
    <w:rsid w:val="00F105EE"/>
    <w:rsid w:val="00F55B85"/>
    <w:rsid w:val="00FE2C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378392"/>
  <w15:docId w15:val="{ED104022-381E-43FF-9862-0204B1AD3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9"/>
    <w:qFormat/>
    <w:rsid w:val="00D3427F"/>
    <w:pPr>
      <w:keepNext/>
      <w:keepLines/>
      <w:numPr>
        <w:numId w:val="4"/>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9"/>
    <w:qFormat/>
    <w:rsid w:val="00D3427F"/>
    <w:pPr>
      <w:keepNext/>
      <w:keepLines/>
      <w:numPr>
        <w:ilvl w:val="1"/>
        <w:numId w:val="4"/>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D3427F"/>
    <w:pPr>
      <w:keepNext/>
      <w:keepLines/>
      <w:numPr>
        <w:ilvl w:val="4"/>
        <w:numId w:val="4"/>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4"/>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4"/>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4"/>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4"/>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jc w:val="center"/>
      <w:outlineLvl w:val="1"/>
    </w:pPr>
    <w:rPr>
      <w:rFonts w:ascii="Calibri" w:eastAsia="STZhongsong" w:hAnsi="Calibri"/>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pPr>
      <w:keepNext/>
      <w:keepLines/>
      <w:spacing w:before="360" w:after="80"/>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paragraph" w:customStyle="1" w:styleId="FFWLevel2">
    <w:name w:val="FFW Level 2"/>
    <w:basedOn w:val="Normal"/>
    <w:uiPriority w:val="4"/>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Level3">
    <w:name w:val="FFW Level 3"/>
    <w:basedOn w:val="Normal"/>
    <w:uiPriority w:val="4"/>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Level4">
    <w:name w:val="FFW Level 4"/>
    <w:basedOn w:val="Normal"/>
    <w:uiPriority w:val="5"/>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Level5">
    <w:name w:val="FFW Level 5"/>
    <w:basedOn w:val="Normal"/>
    <w:uiPriority w:val="5"/>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Level6">
    <w:name w:val="FFW Level 6"/>
    <w:basedOn w:val="Normal"/>
    <w:uiPriority w:val="5"/>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ManualNumber1">
    <w:name w:val="FFW Manual Number 1"/>
    <w:basedOn w:val="Normal"/>
    <w:uiPriority w:val="9"/>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ManualNumber2">
    <w:name w:val="FFW Manual Number 2"/>
    <w:basedOn w:val="Normal"/>
    <w:uiPriority w:val="9"/>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ManualNumber3">
    <w:name w:val="FFW Manual Number 3"/>
    <w:basedOn w:val="Normal"/>
    <w:uiPriority w:val="9"/>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ManualNumber4">
    <w:name w:val="FFW Manual Number 4"/>
    <w:basedOn w:val="Normal"/>
    <w:uiPriority w:val="9"/>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ManualNumber5">
    <w:name w:val="FFW Manual Number 5"/>
    <w:basedOn w:val="Normal"/>
    <w:uiPriority w:val="9"/>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ManualNumber6">
    <w:name w:val="FFW Manual Number 6"/>
    <w:basedOn w:val="Normal"/>
    <w:uiPriority w:val="9"/>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NumberedList">
    <w:name w:val="FFW Numb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style>
  <w:style w:type="numbering" w:customStyle="1" w:styleId="NumbListBullet">
    <w:name w:val="NumbList Bullet"/>
    <w:uiPriority w:val="99"/>
    <w:rsid w:val="00D3427F"/>
  </w:style>
  <w:style w:type="numbering" w:customStyle="1" w:styleId="NumbListLegal">
    <w:name w:val="NumbList Legal"/>
    <w:uiPriority w:val="99"/>
    <w:rsid w:val="00D3427F"/>
  </w:style>
  <w:style w:type="numbering" w:customStyle="1" w:styleId="NumbListLetteredLists">
    <w:name w:val="NumbList LetteredLists"/>
    <w:uiPriority w:val="99"/>
    <w:rsid w:val="00D3427F"/>
  </w:style>
  <w:style w:type="numbering" w:customStyle="1" w:styleId="NumbListManualNumbers">
    <w:name w:val="NumbList ManualNumbers"/>
    <w:uiPriority w:val="99"/>
    <w:rsid w:val="00D3427F"/>
  </w:style>
  <w:style w:type="numbering" w:customStyle="1" w:styleId="NumbListNumberedLists">
    <w:name w:val="NumbList NumberedLists"/>
    <w:uiPriority w:val="99"/>
    <w:rsid w:val="00D3427F"/>
  </w:style>
  <w:style w:type="paragraph" w:customStyle="1" w:styleId="FFWParties">
    <w:name w:val="FFW Parties"/>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Parties">
    <w:name w:val="NumbList Parties"/>
    <w:uiPriority w:val="99"/>
    <w:rsid w:val="00D3427F"/>
  </w:style>
  <w:style w:type="paragraph" w:customStyle="1" w:styleId="FFWUCLetteredList">
    <w:name w:val="FFW UC Lettered List"/>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tabs>
        <w:tab w:val="num" w:pos="720"/>
      </w:tabs>
      <w:overflowPunct/>
      <w:autoSpaceDE/>
      <w:autoSpaceDN/>
      <w:adjustRightInd/>
      <w:spacing w:before="240" w:after="0" w:line="260" w:lineRule="atLeast"/>
      <w:ind w:left="720" w:hanging="720"/>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tabs>
        <w:tab w:val="num" w:pos="1440"/>
      </w:tabs>
      <w:overflowPunct/>
      <w:autoSpaceDE/>
      <w:autoSpaceDN/>
      <w:adjustRightInd/>
      <w:spacing w:before="240" w:after="0" w:line="260" w:lineRule="atLeast"/>
      <w:ind w:left="1440" w:hanging="720"/>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ScheduleLevel2">
    <w:name w:val="FFW Schedule Level 2"/>
    <w:basedOn w:val="Normal"/>
    <w:uiPriority w:val="23"/>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ScheduleLevel3">
    <w:name w:val="FFW Schedule Level 3"/>
    <w:basedOn w:val="Normal"/>
    <w:uiPriority w:val="23"/>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ScheduleLevel4">
    <w:name w:val="FFW Schedule Level 4"/>
    <w:basedOn w:val="Normal"/>
    <w:uiPriority w:val="23"/>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17"/>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17"/>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style>
  <w:style w:type="numbering" w:customStyle="1" w:styleId="NumbListRecitials">
    <w:name w:val="NumbList Recitials"/>
    <w:uiPriority w:val="99"/>
    <w:rsid w:val="00D3427F"/>
  </w:style>
  <w:style w:type="paragraph" w:customStyle="1" w:styleId="FFWDefinition">
    <w:name w:val="FFW Definition"/>
    <w:basedOn w:val="Normal"/>
    <w:uiPriority w:val="13"/>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Appendix">
    <w:name w:val="Appendix"/>
    <w:basedOn w:val="Normal"/>
    <w:uiPriority w:val="39"/>
    <w:semiHidden/>
    <w:qFormat/>
    <w:rsid w:val="00D3427F"/>
    <w:pPr>
      <w:tabs>
        <w:tab w:val="num" w:pos="1440"/>
      </w:tabs>
      <w:overflowPunct/>
      <w:autoSpaceDE/>
      <w:autoSpaceDN/>
      <w:adjustRightInd/>
      <w:spacing w:before="240" w:after="0" w:line="260" w:lineRule="atLeast"/>
      <w:ind w:left="1440" w:hanging="720"/>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DefinitionLevel2">
    <w:name w:val="FFW Definition Level 2"/>
    <w:basedOn w:val="Normal"/>
    <w:uiPriority w:val="1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numbering" w:customStyle="1" w:styleId="NumbListDefinitions">
    <w:name w:val="NumbList Definitions"/>
    <w:uiPriority w:val="99"/>
    <w:rsid w:val="00D3427F"/>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numbering" w:customStyle="1" w:styleId="NumbListAnnex">
    <w:name w:val="NumbList Annex"/>
    <w:uiPriority w:val="99"/>
    <w:rsid w:val="00D3427F"/>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RomanList">
    <w:name w:val="NumbList RomanList"/>
    <w:uiPriority w:val="99"/>
    <w:rsid w:val="00D3427F"/>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style>
  <w:style w:type="numbering" w:styleId="1ai">
    <w:name w:val="Outline List 1"/>
    <w:basedOn w:val="NoList"/>
    <w:uiPriority w:val="99"/>
    <w:semiHidden/>
    <w:unhideWhenUsed/>
    <w:rsid w:val="00D3427F"/>
  </w:style>
  <w:style w:type="numbering" w:styleId="ArticleSection">
    <w:name w:val="Outline List 3"/>
    <w:basedOn w:val="NoList"/>
    <w:uiPriority w:val="99"/>
    <w:semiHidden/>
    <w:unhideWhenUsed/>
    <w:rsid w:val="00D3427F"/>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pPr>
    <w:rPr>
      <w:color w:val="365F91" w:themeColor="accent1" w:themeShade="BF"/>
      <w:sz w:val="20"/>
      <w:szCs w:val="20"/>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pPr>
    <w:rPr>
      <w:color w:val="943634" w:themeColor="accent2" w:themeShade="BF"/>
      <w:sz w:val="20"/>
      <w:szCs w:val="20"/>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pPr>
    <w:rPr>
      <w:color w:val="76923C" w:themeColor="accent3" w:themeShade="BF"/>
      <w:sz w:val="20"/>
      <w:szCs w:val="20"/>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pPr>
    <w:rPr>
      <w:color w:val="5F497A" w:themeColor="accent4" w:themeShade="BF"/>
      <w:sz w:val="20"/>
      <w:szCs w:val="20"/>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pPr>
    <w:rPr>
      <w:color w:val="31849B" w:themeColor="accent5" w:themeShade="BF"/>
      <w:sz w:val="20"/>
      <w:szCs w:val="20"/>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pPr>
    <w:rPr>
      <w:color w:val="E36C0A" w:themeColor="accent6" w:themeShade="BF"/>
      <w:sz w:val="20"/>
      <w:szCs w:val="20"/>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pPr>
    <w:rPr>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pPr>
    <w:rPr>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pPr>
    <w:rPr>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pPr>
    <w:rPr>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pPr>
    <w:rPr>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pPr>
    <w:rPr>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pPr>
    <w:rPr>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pPr>
    <w:rPr>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pPr>
    <w:rPr>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pPr>
    <w:rPr>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pPr>
    <w:rPr>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pPr>
    <w:rPr>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pPr>
    <w:rPr>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pPr>
    <w:rPr>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pPr>
    <w:rPr>
      <w:color w:val="00000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pPr>
    <w:rPr>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pPr>
    <w:rPr>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pPr>
    <w:rPr>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pPr>
    <w:rPr>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pPr>
    <w:rPr>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pPr>
    <w:rPr>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pPr>
    <w:rPr>
      <w:color w:val="00000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pPr>
    <w:rPr>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pPr>
    <w:rPr>
      <w:color w:val="00000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pPr>
    <w:rPr>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pPr>
    <w:rPr>
      <w:color w:val="00000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pPr>
    <w:rPr>
      <w:color w:val="000000"/>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pPr>
    <w:rPr>
      <w:color w:val="00000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pPr>
    <w:rPr>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pPr>
    <w:rPr>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pPr>
    <w:rPr>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pPr>
    <w:rPr>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ncsc.gov.uk/section/products-services/ncsc-certification" TargetMode="Externa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ncsc.gov.uk/guidance/end-user-device-security"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ncsc.gov.uk/articles/hmg-ia-maturity-model-iam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cpni.gov.uk"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s://www.gov.uk/government/publications/security-policy-framework/hmg-security-policy-framework"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D2QkKI8KkHNunmuEknqCdszry0A==">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0D73778E-6763-4AE1-8582-F8FDE8A5B7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7031</Words>
  <Characters>40081</Characters>
  <Application>Microsoft Office Word</Application>
  <DocSecurity>0</DocSecurity>
  <Lines>334</Lines>
  <Paragraphs>94</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47018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James Byrne</cp:lastModifiedBy>
  <cp:revision>3</cp:revision>
  <dcterms:created xsi:type="dcterms:W3CDTF">2019-12-17T16:45:00Z</dcterms:created>
  <dcterms:modified xsi:type="dcterms:W3CDTF">2020-03-25T15:26:00Z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